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Source Code Pro" w:hAnsi="Source Code Pro"/>
          <w:i w:val="false"/>
          <w:i w:val="false"/>
          <w:iCs w:val="false"/>
          <w:sz w:val="40"/>
          <w:szCs w:val="40"/>
          <w:u w:val="none"/>
        </w:rPr>
      </w:pPr>
      <w:r>
        <w:rPr>
          <w:rFonts w:ascii="Source Code Pro" w:hAnsi="Source Code Pro"/>
          <w:b/>
          <w:bCs/>
          <w:i w:val="false"/>
          <w:iCs w:val="false"/>
          <w:sz w:val="40"/>
          <w:szCs w:val="40"/>
          <w:u w:val="none"/>
        </w:rPr>
        <w:t>Austin Ford</w:t>
      </w:r>
    </w:p>
    <w:p>
      <w:pPr>
        <w:pStyle w:val="Normal"/>
        <w:tabs>
          <w:tab w:val="clear" w:pos="720"/>
          <w:tab w:val="center" w:pos="4680" w:leader="none"/>
          <w:tab w:val="right" w:pos="9360" w:leader="none"/>
        </w:tabs>
        <w:spacing w:lineRule="auto" w:line="240"/>
        <w:jc w:val="left"/>
        <w:rPr>
          <w:rFonts w:ascii="Times New Roman" w:hAnsi="Times New Roman"/>
          <w:b/>
          <w:bCs/>
          <w:sz w:val="21"/>
          <w:szCs w:val="21"/>
        </w:rPr>
      </w:pPr>
      <w:r>
        <w:rPr>
          <w:rFonts w:ascii="Times New Roman" w:hAnsi="Times New Roman"/>
          <w:b/>
          <w:bCs/>
          <w:sz w:val="21"/>
          <w:szCs w:val="21"/>
        </w:rPr>
        <w:br/>
        <w:t xml:space="preserve">                                                          E-Mail          : </w:t>
      </w:r>
      <w:hyperlink r:id="rId2">
        <w:r>
          <w:rPr>
            <w:rStyle w:val="Hyperlink"/>
            <w:rFonts w:ascii="Times New Roman" w:hAnsi="Times New Roman"/>
            <w:b/>
            <w:bCs/>
            <w:sz w:val="21"/>
            <w:szCs w:val="21"/>
          </w:rPr>
          <w:t>j.austin.ford@gmail.com</w:t>
        </w:r>
      </w:hyperlink>
      <w:r>
        <w:rPr>
          <w:rStyle w:val="Hyperlink"/>
          <w:rFonts w:ascii="Times New Roman" w:hAnsi="Times New Roman"/>
          <w:b/>
          <w:bCs/>
          <w:sz w:val="21"/>
          <w:szCs w:val="21"/>
        </w:rPr>
        <w:br/>
      </w:r>
      <w:r>
        <w:rPr>
          <w:rFonts w:ascii="Times New Roman" w:hAnsi="Times New Roman"/>
          <w:b/>
          <w:bCs/>
          <w:sz w:val="21"/>
          <w:szCs w:val="21"/>
        </w:rPr>
        <w:t xml:space="preserve">                                                          Résumé Site : </w:t>
      </w:r>
      <w:hyperlink r:id="rId3">
        <w:r>
          <w:rPr>
            <w:rStyle w:val="Hyperlink"/>
            <w:rFonts w:ascii="Times New Roman" w:hAnsi="Times New Roman"/>
            <w:b/>
            <w:bCs/>
            <w:sz w:val="21"/>
            <w:szCs w:val="21"/>
          </w:rPr>
          <w:t>h</w:t>
        </w:r>
      </w:hyperlink>
      <w:r>
        <w:rPr>
          <w:rStyle w:val="Hyperlink"/>
          <w:rFonts w:ascii="Times New Roman" w:hAnsi="Times New Roman"/>
          <w:b/>
          <w:bCs/>
          <w:sz w:val="21"/>
          <w:szCs w:val="21"/>
        </w:rPr>
        <w:t>ttps://resume.pendragonlab.com</w:t>
      </w:r>
      <w:r>
        <w:rPr>
          <w:rFonts w:ascii="Times New Roman" w:hAnsi="Times New Roman"/>
          <w:b/>
          <w:bCs/>
          <w:sz w:val="21"/>
          <w:szCs w:val="21"/>
        </w:rPr>
        <w:br/>
        <w:t xml:space="preserve">                                                          Phone            : </w:t>
      </w:r>
      <w:r>
        <w:rPr>
          <w:rFonts w:ascii="Times New Roman" w:hAnsi="Times New Roman"/>
          <w:b w:val="false"/>
          <w:bCs w:val="false"/>
          <w:sz w:val="21"/>
          <w:szCs w:val="21"/>
        </w:rPr>
        <w:t>(970) 379-1563</w:t>
      </w:r>
    </w:p>
    <w:p>
      <w:pPr>
        <w:pStyle w:val="Normal"/>
        <w:tabs>
          <w:tab w:val="clear" w:pos="720"/>
          <w:tab w:val="center" w:pos="4680" w:leader="none"/>
          <w:tab w:val="right" w:pos="9360" w:leader="none"/>
        </w:tabs>
        <w:spacing w:lineRule="auto" w:line="240"/>
        <w:jc w:val="center"/>
        <w:rPr>
          <w:rFonts w:ascii="Times New Roman" w:hAnsi="Times New Roman"/>
          <w:b/>
          <w:bCs/>
          <w:sz w:val="21"/>
          <w:szCs w:val="21"/>
        </w:rPr>
      </w:pPr>
      <w:r>
        <w:rPr>
          <w:rFonts w:ascii="Times New Roman" w:hAnsi="Times New Roman"/>
          <w:b/>
          <w:bCs/>
          <w:sz w:val="21"/>
          <w:szCs w:val="21"/>
        </w:rPr>
      </w:r>
    </w:p>
    <w:tbl>
      <w:tblPr>
        <w:tblW w:w="11328" w:type="dxa"/>
        <w:jc w:val="left"/>
        <w:tblInd w:w="-792" w:type="dxa"/>
        <w:tblLayout w:type="fixed"/>
        <w:tblCellMar>
          <w:top w:w="0" w:type="dxa"/>
          <w:left w:w="108" w:type="dxa"/>
          <w:bottom w:w="0" w:type="dxa"/>
          <w:right w:w="108" w:type="dxa"/>
        </w:tblCellMar>
        <w:tblLook w:firstRow="1" w:noVBand="1" w:lastRow="0" w:firstColumn="1" w:lastColumn="0" w:noHBand="0" w:val="04a0"/>
      </w:tblPr>
      <w:tblGrid>
        <w:gridCol w:w="11328"/>
      </w:tblGrid>
      <w:tr>
        <w:trPr>
          <w:trHeight w:val="972" w:hRule="atLeast"/>
        </w:trPr>
        <w:tc>
          <w:tcPr>
            <w:tcW w:w="11328" w:type="dxa"/>
            <w:tcBorders>
              <w:top w:val="dotted" w:sz="6" w:space="0" w:color="000000"/>
              <w:bottom w:val="dotted" w:sz="6" w:space="0" w:color="000000"/>
            </w:tcBorders>
            <w:vAlign w:val="center"/>
          </w:tcPr>
          <w:p>
            <w:pPr>
              <w:pStyle w:val="Normal"/>
              <w:widowControl w:val="false"/>
              <w:tabs>
                <w:tab w:val="clear" w:pos="720"/>
                <w:tab w:val="center" w:pos="4680" w:leader="none"/>
                <w:tab w:val="right" w:pos="9360" w:leader="none"/>
              </w:tabs>
              <w:spacing w:lineRule="auto" w:line="240" w:before="0" w:after="0"/>
              <w:contextualSpacing/>
              <w:jc w:val="center"/>
              <w:rPr>
                <w:rFonts w:ascii="Times New Roman" w:hAnsi="Times New Roman"/>
                <w:sz w:val="24"/>
                <w:szCs w:val="24"/>
              </w:rPr>
            </w:pPr>
            <w:r>
              <w:rPr>
                <w:rFonts w:eastAsia="Calibri" w:cs="Times New Roman" w:ascii="Times New Roman" w:hAnsi="Times New Roman"/>
                <w:sz w:val="24"/>
                <w:szCs w:val="24"/>
              </w:rPr>
              <w:t>Platform Engineer</w:t>
            </w:r>
            <w:r>
              <w:rPr>
                <w:rFonts w:ascii="Times New Roman" w:hAnsi="Times New Roman"/>
                <w:sz w:val="24"/>
                <w:szCs w:val="24"/>
              </w:rPr>
              <w:t>, IaC, and DevOps / DevSecOps</w:t>
            </w:r>
          </w:p>
          <w:p>
            <w:pPr>
              <w:pStyle w:val="Normal"/>
              <w:widowControl w:val="false"/>
              <w:tabs>
                <w:tab w:val="clear" w:pos="720"/>
                <w:tab w:val="center" w:pos="4680" w:leader="none"/>
                <w:tab w:val="right" w:pos="9360" w:leader="none"/>
              </w:tabs>
              <w:spacing w:lineRule="auto" w:line="240" w:before="0" w:after="0"/>
              <w:contextualSpacing/>
              <w:jc w:val="center"/>
              <w:rPr>
                <w:rFonts w:ascii="Times New Roman" w:hAnsi="Times New Roman"/>
                <w:sz w:val="20"/>
                <w:szCs w:val="20"/>
              </w:rPr>
            </w:pPr>
            <w:r>
              <w:rPr>
                <w:rFonts w:eastAsia="Calibri" w:cs="Times New Roman" w:ascii="Times New Roman" w:hAnsi="Times New Roman"/>
                <w:b/>
                <w:bCs/>
                <w:i/>
                <w:iCs/>
                <w:sz w:val="24"/>
                <w:szCs w:val="24"/>
              </w:rPr>
              <w:t>cloud-native and cloud-agnostic solutions</w:t>
            </w:r>
          </w:p>
          <w:p>
            <w:pPr>
              <w:pStyle w:val="Normal"/>
              <w:widowControl w:val="false"/>
              <w:tabs>
                <w:tab w:val="clear" w:pos="720"/>
                <w:tab w:val="center" w:pos="4680" w:leader="none"/>
                <w:tab w:val="right" w:pos="9360" w:leader="none"/>
              </w:tabs>
              <w:spacing w:lineRule="auto" w:line="240" w:before="0" w:after="0"/>
              <w:contextualSpacing/>
              <w:jc w:val="center"/>
              <w:rPr>
                <w:rFonts w:ascii="Times New Roman" w:hAnsi="Times New Roman"/>
                <w:sz w:val="20"/>
                <w:szCs w:val="20"/>
              </w:rPr>
            </w:pPr>
            <w:r>
              <w:rPr>
                <w:rFonts w:ascii="Times New Roman" w:hAnsi="Times New Roman"/>
                <w:sz w:val="20"/>
                <w:szCs w:val="20"/>
              </w:rPr>
            </w:r>
          </w:p>
          <w:p>
            <w:pPr>
              <w:pStyle w:val="Normal"/>
              <w:widowControl w:val="false"/>
              <w:tabs>
                <w:tab w:val="clear" w:pos="720"/>
                <w:tab w:val="center" w:pos="4680" w:leader="none"/>
                <w:tab w:val="right" w:pos="9360" w:leader="none"/>
              </w:tabs>
              <w:spacing w:lineRule="auto" w:line="240" w:before="0" w:after="200"/>
              <w:contextualSpacing/>
              <w:jc w:val="center"/>
              <w:rPr>
                <w:rFonts w:ascii="Times New Roman" w:hAnsi="Times New Roman"/>
                <w:sz w:val="24"/>
                <w:szCs w:val="24"/>
              </w:rPr>
            </w:pPr>
            <w:r>
              <w:rPr>
                <w:rStyle w:val="5yl5"/>
                <w:rFonts w:eastAsia="Calibri" w:cs="Times New Roman" w:ascii="Times New Roman" w:hAnsi="Times New Roman"/>
                <w:b w:val="false"/>
                <w:bCs w:val="false"/>
                <w:i w:val="false"/>
                <w:iCs w:val="false"/>
                <w:sz w:val="20"/>
                <w:szCs w:val="20"/>
              </w:rPr>
              <w:t>Focused on PaaS and modern-day DevOps strategies, adapted for either cloud-native ecosystems or locally hosted. Extensive experience with DevOps lifecycle, open source systems architecture, enterprise storage and networking.</w:t>
            </w:r>
          </w:p>
        </w:tc>
      </w:tr>
    </w:tbl>
    <w:p>
      <w:pPr>
        <w:pStyle w:val="Normal"/>
        <w:tabs>
          <w:tab w:val="clear" w:pos="720"/>
          <w:tab w:val="center" w:pos="4680" w:leader="none"/>
          <w:tab w:val="right" w:pos="9360" w:leader="none"/>
        </w:tabs>
        <w:spacing w:lineRule="auto" w:line="240" w:before="0" w:after="200"/>
        <w:contextualSpacing/>
        <w:jc w:val="center"/>
        <w:rPr>
          <w:rStyle w:val="5yl5"/>
        </w:rPr>
      </w:pPr>
      <w:r>
        <w:rPr/>
      </w:r>
    </w:p>
    <w:tbl>
      <w:tblPr>
        <w:tblW w:w="957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981"/>
        <w:gridCol w:w="3607"/>
        <w:gridCol w:w="2988"/>
      </w:tblGrid>
      <w:tr>
        <w:trPr/>
        <w:tc>
          <w:tcPr>
            <w:tcW w:w="2981" w:type="dxa"/>
            <w:tcBorders>
              <w:right w:val="dotted" w:sz="6" w:space="0" w:color="000000"/>
            </w:tcBorders>
          </w:tcPr>
          <w:p>
            <w:pPr>
              <w:pStyle w:val="Normal"/>
              <w:widowControl w:val="false"/>
              <w:tabs>
                <w:tab w:val="clear" w:pos="720"/>
                <w:tab w:val="center" w:pos="4680" w:leader="none"/>
                <w:tab w:val="right" w:pos="9360" w:leader="none"/>
              </w:tabs>
              <w:spacing w:lineRule="auto" w:line="240" w:before="0" w:after="0"/>
              <w:contextualSpacing/>
              <w:jc w:val="center"/>
              <w:rPr>
                <w:rFonts w:ascii="Times New Roman" w:hAnsi="Times New Roman" w:eastAsia="Calibri" w:cs="Times New Roman"/>
                <w:b/>
                <w:sz w:val="20"/>
                <w:szCs w:val="20"/>
              </w:rPr>
            </w:pPr>
            <w:r>
              <w:rPr>
                <w:rFonts w:eastAsia="Calibri" w:cs="Times New Roman" w:ascii="Times New Roman" w:hAnsi="Times New Roman"/>
                <w:b/>
                <w:sz w:val="20"/>
                <w:szCs w:val="20"/>
              </w:rPr>
              <w:t>AWS Cloud Services</w:t>
            </w:r>
          </w:p>
          <w:p>
            <w:pPr>
              <w:pStyle w:val="Normal"/>
              <w:widowControl w:val="false"/>
              <w:tabs>
                <w:tab w:val="clear" w:pos="720"/>
                <w:tab w:val="center" w:pos="4680" w:leader="none"/>
                <w:tab w:val="right" w:pos="9360" w:leader="none"/>
              </w:tabs>
              <w:spacing w:lineRule="auto" w:line="240" w:before="0" w:after="0"/>
              <w:contextualSpacing/>
              <w:jc w:val="center"/>
              <w:rPr>
                <w:rFonts w:ascii="Times New Roman" w:hAnsi="Times New Roman"/>
                <w:b/>
                <w:sz w:val="20"/>
                <w:szCs w:val="20"/>
              </w:rPr>
            </w:pPr>
            <w:r>
              <w:rPr>
                <w:rFonts w:ascii="Times New Roman" w:hAnsi="Times New Roman"/>
                <w:b/>
                <w:sz w:val="20"/>
                <w:szCs w:val="20"/>
              </w:rPr>
            </w:r>
          </w:p>
        </w:tc>
        <w:tc>
          <w:tcPr>
            <w:tcW w:w="3607" w:type="dxa"/>
            <w:tcBorders>
              <w:left w:val="dotted" w:sz="6" w:space="0" w:color="000000"/>
              <w:right w:val="dotted" w:sz="6" w:space="0" w:color="000000"/>
            </w:tcBorders>
          </w:tcPr>
          <w:p>
            <w:pPr>
              <w:pStyle w:val="Normal"/>
              <w:widowControl w:val="false"/>
              <w:tabs>
                <w:tab w:val="clear" w:pos="720"/>
                <w:tab w:val="center" w:pos="4680" w:leader="none"/>
                <w:tab w:val="right" w:pos="9360" w:leader="none"/>
              </w:tabs>
              <w:spacing w:lineRule="auto" w:line="240" w:before="0" w:after="0"/>
              <w:contextualSpacing/>
              <w:jc w:val="center"/>
              <w:rPr>
                <w:rFonts w:ascii="Times New Roman" w:hAnsi="Times New Roman" w:eastAsia="Calibri" w:cs="Times New Roman"/>
                <w:b/>
                <w:sz w:val="20"/>
                <w:szCs w:val="20"/>
              </w:rPr>
            </w:pPr>
            <w:r>
              <w:rPr>
                <w:rFonts w:eastAsia="Calibri" w:cs="Times New Roman" w:ascii="Times New Roman" w:hAnsi="Times New Roman"/>
                <w:b/>
                <w:sz w:val="20"/>
                <w:szCs w:val="20"/>
              </w:rPr>
              <w:t>*nix SysAdmin</w:t>
            </w:r>
          </w:p>
        </w:tc>
        <w:tc>
          <w:tcPr>
            <w:tcW w:w="2988" w:type="dxa"/>
            <w:tcBorders>
              <w:left w:val="dotted" w:sz="6" w:space="0" w:color="000000"/>
            </w:tcBorders>
          </w:tcPr>
          <w:p>
            <w:pPr>
              <w:pStyle w:val="Normal"/>
              <w:widowControl w:val="false"/>
              <w:tabs>
                <w:tab w:val="clear" w:pos="720"/>
                <w:tab w:val="center" w:pos="4680" w:leader="none"/>
                <w:tab w:val="right" w:pos="9360" w:leader="none"/>
              </w:tabs>
              <w:spacing w:lineRule="auto" w:line="240" w:before="0" w:after="0"/>
              <w:contextualSpacing/>
              <w:jc w:val="center"/>
              <w:rPr>
                <w:rFonts w:ascii="Times New Roman" w:hAnsi="Times New Roman" w:eastAsia="Calibri" w:cs="Times New Roman"/>
                <w:b/>
                <w:sz w:val="20"/>
                <w:szCs w:val="20"/>
              </w:rPr>
            </w:pPr>
            <w:r>
              <w:rPr>
                <w:rFonts w:eastAsia="Calibri" w:cs="Times New Roman" w:ascii="Times New Roman" w:hAnsi="Times New Roman"/>
                <w:b/>
                <w:sz w:val="20"/>
                <w:szCs w:val="20"/>
              </w:rPr>
              <w:t>DevOps</w:t>
            </w:r>
          </w:p>
        </w:tc>
      </w:tr>
      <w:tr>
        <w:trPr>
          <w:trHeight w:val="3537" w:hRule="atLeast"/>
        </w:trPr>
        <w:tc>
          <w:tcPr>
            <w:tcW w:w="2981" w:type="dxa"/>
            <w:tcBorders>
              <w:right w:val="dotted" w:sz="6" w:space="0" w:color="000000"/>
            </w:tcBorders>
          </w:tcPr>
          <w:p>
            <w:pPr>
              <w:pStyle w:val="NoSpacing"/>
              <w:widowControl w:val="false"/>
              <w:numPr>
                <w:ilvl w:val="0"/>
                <w:numId w:val="2"/>
              </w:numPr>
              <w:rPr>
                <w:rFonts w:ascii="Calibri" w:hAnsi="Calibri" w:eastAsia="Calibri" w:cs="Times New Roman"/>
              </w:rPr>
            </w:pPr>
            <w:r>
              <w:rPr>
                <w:rFonts w:eastAsia="Calibri" w:cs="Times New Roman"/>
              </w:rPr>
              <w:t>EC2 and securing Security Groups on public subnets</w:t>
            </w:r>
          </w:p>
          <w:p>
            <w:pPr>
              <w:pStyle w:val="NoSpacing"/>
              <w:widowControl w:val="false"/>
              <w:numPr>
                <w:ilvl w:val="0"/>
                <w:numId w:val="2"/>
              </w:numPr>
              <w:rPr>
                <w:rFonts w:ascii="Calibri" w:hAnsi="Calibri" w:eastAsia="Calibri" w:cs="Times New Roman"/>
              </w:rPr>
            </w:pPr>
            <w:r>
              <w:rPr>
                <w:rFonts w:eastAsia="Calibri" w:cs="Times New Roman"/>
              </w:rPr>
              <w:t>IAM roles / policies, assume_role</w:t>
            </w:r>
          </w:p>
          <w:p>
            <w:pPr>
              <w:pStyle w:val="NoSpacing"/>
              <w:widowControl w:val="false"/>
              <w:numPr>
                <w:ilvl w:val="0"/>
                <w:numId w:val="2"/>
              </w:numPr>
              <w:rPr>
                <w:rFonts w:ascii="Calibri" w:hAnsi="Calibri" w:eastAsia="Calibri" w:cs="Times New Roman"/>
              </w:rPr>
            </w:pPr>
            <w:r>
              <w:rPr>
                <w:rFonts w:eastAsia="Calibri" w:cs="Times New Roman"/>
              </w:rPr>
              <w:t>S3 buckets plus versioning</w:t>
            </w:r>
          </w:p>
          <w:p>
            <w:pPr>
              <w:pStyle w:val="NoSpacing"/>
              <w:widowControl w:val="false"/>
              <w:numPr>
                <w:ilvl w:val="0"/>
                <w:numId w:val="2"/>
              </w:numPr>
              <w:rPr>
                <w:rFonts w:ascii="Calibri" w:hAnsi="Calibri" w:eastAsia="Calibri" w:cs="Times New Roman"/>
              </w:rPr>
            </w:pPr>
            <w:r>
              <w:rPr>
                <w:rFonts w:eastAsia="Calibri" w:cs="Times New Roman"/>
              </w:rPr>
              <w:t>RDS deploy and mgmt</w:t>
            </w:r>
          </w:p>
          <w:p>
            <w:pPr>
              <w:pStyle w:val="NoSpacing"/>
              <w:widowControl w:val="false"/>
              <w:numPr>
                <w:ilvl w:val="0"/>
                <w:numId w:val="2"/>
              </w:numPr>
              <w:rPr/>
            </w:pPr>
            <w:r>
              <w:rPr/>
              <w:t>CloudFront and web caching</w:t>
            </w:r>
          </w:p>
          <w:p>
            <w:pPr>
              <w:pStyle w:val="NoSpacing"/>
              <w:widowControl w:val="false"/>
              <w:numPr>
                <w:ilvl w:val="0"/>
                <w:numId w:val="2"/>
              </w:numPr>
              <w:rPr/>
            </w:pPr>
            <w:r>
              <w:rPr/>
              <w:t>Lambda as a cron service</w:t>
            </w:r>
          </w:p>
          <w:p>
            <w:pPr>
              <w:pStyle w:val="NoSpacing"/>
              <w:widowControl w:val="false"/>
              <w:numPr>
                <w:ilvl w:val="0"/>
                <w:numId w:val="2"/>
              </w:numPr>
              <w:rPr/>
            </w:pPr>
            <w:r>
              <w:rPr/>
              <w:t>Terraform-backed resource mgmt, stored in s3</w:t>
            </w:r>
          </w:p>
          <w:p>
            <w:pPr>
              <w:pStyle w:val="NoSpacing"/>
              <w:widowControl w:val="false"/>
              <w:numPr>
                <w:ilvl w:val="0"/>
                <w:numId w:val="2"/>
              </w:numPr>
              <w:rPr>
                <w:rFonts w:eastAsia="SymbolMT"/>
              </w:rPr>
            </w:pPr>
            <w:r>
              <w:rPr>
                <w:rFonts w:eastAsia="SymbolMT"/>
              </w:rPr>
              <w:t>AWS ALB/ELB for kubernetes ingress</w:t>
            </w:r>
          </w:p>
          <w:p>
            <w:pPr>
              <w:pStyle w:val="NoSpacing"/>
              <w:widowControl w:val="false"/>
              <w:numPr>
                <w:ilvl w:val="0"/>
                <w:numId w:val="2"/>
              </w:numPr>
              <w:rPr>
                <w:rFonts w:ascii="Calibri" w:hAnsi="Calibri" w:eastAsia="SymbolMT" w:cs="Times New Roman"/>
              </w:rPr>
            </w:pPr>
            <w:r>
              <w:rPr>
                <w:rFonts w:eastAsia="SymbolMT" w:cs="Times New Roman"/>
              </w:rPr>
              <w:t>Route53 hosted zones and domain mgmt</w:t>
            </w:r>
          </w:p>
          <w:p>
            <w:pPr>
              <w:pStyle w:val="NoSpacing"/>
              <w:widowControl w:val="false"/>
              <w:numPr>
                <w:ilvl w:val="0"/>
                <w:numId w:val="2"/>
              </w:numPr>
              <w:rPr>
                <w:rFonts w:ascii="Calibri" w:hAnsi="Calibri" w:eastAsia="SymbolMT" w:cs="Times New Roman"/>
              </w:rPr>
            </w:pPr>
            <w:r>
              <w:rPr>
                <w:rFonts w:eastAsia="SymbolMT" w:cs="Times New Roman"/>
              </w:rPr>
              <w:t>Expert AWS CLI scripting for improving operations efficiency and automation</w:t>
            </w:r>
          </w:p>
          <w:p>
            <w:pPr>
              <w:pStyle w:val="NoSpacing"/>
              <w:widowControl w:val="false"/>
              <w:numPr>
                <w:ilvl w:val="0"/>
                <w:numId w:val="2"/>
              </w:numPr>
              <w:rPr>
                <w:rFonts w:ascii="Calibri" w:hAnsi="Calibri" w:eastAsia="SymbolMT" w:cs="Times New Roman"/>
              </w:rPr>
            </w:pPr>
            <w:r>
              <w:rPr>
                <w:rFonts w:eastAsia="SymbolMT" w:cs="Times New Roman"/>
              </w:rPr>
              <w:t>CostExplorer insights and SecurityHub hardening</w:t>
            </w:r>
          </w:p>
          <w:p>
            <w:pPr>
              <w:pStyle w:val="NoSpacing"/>
              <w:widowControl w:val="false"/>
              <w:ind w:hanging="0" w:left="360"/>
              <w:rPr/>
            </w:pPr>
            <w:r>
              <w:rPr/>
            </w:r>
          </w:p>
        </w:tc>
        <w:tc>
          <w:tcPr>
            <w:tcW w:w="3607" w:type="dxa"/>
            <w:tcBorders>
              <w:left w:val="dotted" w:sz="6" w:space="0" w:color="000000"/>
              <w:right w:val="dotted" w:sz="6" w:space="0" w:color="000000"/>
            </w:tcBorders>
          </w:tcPr>
          <w:p>
            <w:pPr>
              <w:pStyle w:val="NoSpacing"/>
              <w:widowControl w:val="false"/>
              <w:numPr>
                <w:ilvl w:val="0"/>
                <w:numId w:val="2"/>
              </w:numPr>
              <w:rPr>
                <w:rFonts w:eastAsia="SymbolMT"/>
              </w:rPr>
            </w:pPr>
            <w:r>
              <w:rPr>
                <w:rFonts w:eastAsia="SymbolMT"/>
              </w:rPr>
              <w:t>DNS - BIND and AD-based DNS configuration, nslookup, dig, host</w:t>
            </w:r>
          </w:p>
          <w:p>
            <w:pPr>
              <w:pStyle w:val="NoSpacing"/>
              <w:widowControl w:val="false"/>
              <w:numPr>
                <w:ilvl w:val="0"/>
                <w:numId w:val="2"/>
              </w:numPr>
              <w:rPr>
                <w:rFonts w:eastAsia="SymbolMT"/>
              </w:rPr>
            </w:pPr>
            <w:r>
              <w:rPr>
                <w:rFonts w:eastAsia="SymbolMT"/>
              </w:rPr>
              <w:t>Monitoring – Nagios, op5</w:t>
            </w:r>
          </w:p>
          <w:p>
            <w:pPr>
              <w:pStyle w:val="NoSpacing"/>
              <w:widowControl w:val="false"/>
              <w:numPr>
                <w:ilvl w:val="0"/>
                <w:numId w:val="2"/>
              </w:numPr>
              <w:rPr>
                <w:rFonts w:eastAsia="SymbolMT"/>
              </w:rPr>
            </w:pPr>
            <w:r>
              <w:rPr>
                <w:rFonts w:eastAsia="SymbolMT"/>
              </w:rPr>
              <w:t>HA – F5, AWS ALB/ELB</w:t>
            </w:r>
          </w:p>
          <w:p>
            <w:pPr>
              <w:pStyle w:val="NoSpacing"/>
              <w:widowControl w:val="false"/>
              <w:numPr>
                <w:ilvl w:val="0"/>
                <w:numId w:val="2"/>
              </w:numPr>
              <w:rPr>
                <w:rFonts w:eastAsia="SymbolMT"/>
              </w:rPr>
            </w:pPr>
            <w:r>
              <w:rPr>
                <w:rFonts w:eastAsia="SymbolMT"/>
              </w:rPr>
              <w:t>HTTP Servers: Apache, Nginx, Tomcat</w:t>
            </w:r>
          </w:p>
          <w:p>
            <w:pPr>
              <w:pStyle w:val="NoSpacing"/>
              <w:widowControl w:val="false"/>
              <w:numPr>
                <w:ilvl w:val="0"/>
                <w:numId w:val="2"/>
              </w:numPr>
              <w:rPr>
                <w:rFonts w:eastAsia="SymbolMT"/>
              </w:rPr>
            </w:pPr>
            <w:r>
              <w:rPr>
                <w:rFonts w:eastAsia="SymbolMT"/>
              </w:rPr>
              <w:t>Linux service and network configuration</w:t>
            </w:r>
          </w:p>
          <w:p>
            <w:pPr>
              <w:pStyle w:val="NoSpacing"/>
              <w:widowControl w:val="false"/>
              <w:numPr>
                <w:ilvl w:val="0"/>
                <w:numId w:val="2"/>
              </w:numPr>
              <w:rPr>
                <w:rFonts w:eastAsia="SymbolMT"/>
              </w:rPr>
            </w:pPr>
            <w:r>
              <w:rPr>
                <w:rFonts w:eastAsia="SymbolMT"/>
              </w:rPr>
              <w:t>GCC/MINGW compilers</w:t>
            </w:r>
          </w:p>
          <w:p>
            <w:pPr>
              <w:pStyle w:val="NoSpacing"/>
              <w:widowControl w:val="false"/>
              <w:numPr>
                <w:ilvl w:val="0"/>
                <w:numId w:val="2"/>
              </w:numPr>
              <w:rPr>
                <w:rFonts w:eastAsia="SymbolMT"/>
              </w:rPr>
            </w:pPr>
            <w:r>
              <w:rPr>
                <w:rFonts w:eastAsia="SymbolMT"/>
              </w:rPr>
              <w:t>Wine and emulation</w:t>
            </w:r>
          </w:p>
          <w:p>
            <w:pPr>
              <w:pStyle w:val="NoSpacing"/>
              <w:widowControl w:val="false"/>
              <w:numPr>
                <w:ilvl w:val="0"/>
                <w:numId w:val="2"/>
              </w:numPr>
              <w:rPr>
                <w:rFonts w:eastAsia="SymbolMT"/>
                <w:lang w:val="es-MX"/>
              </w:rPr>
            </w:pPr>
            <w:r>
              <w:rPr>
                <w:rFonts w:eastAsia="SymbolMT"/>
                <w:lang w:val="es-MX"/>
              </w:rPr>
              <w:t>Ubuntu, RHEL, CentOS, Fedora, Backtrack/Kali</w:t>
            </w:r>
          </w:p>
          <w:p>
            <w:pPr>
              <w:pStyle w:val="NoSpacing"/>
              <w:widowControl w:val="false"/>
              <w:numPr>
                <w:ilvl w:val="0"/>
                <w:numId w:val="2"/>
              </w:numPr>
              <w:rPr>
                <w:rFonts w:eastAsia="SymbolMT"/>
                <w:lang w:val="es-MX"/>
              </w:rPr>
            </w:pPr>
            <w:r>
              <w:rPr>
                <w:rFonts w:eastAsia="SymbolMT"/>
                <w:lang w:val="es-MX"/>
              </w:rPr>
              <w:t>802.1Q VLAN, routing tables, and iptables local firewall</w:t>
            </w:r>
          </w:p>
          <w:p>
            <w:pPr>
              <w:pStyle w:val="NoSpacing"/>
              <w:widowControl w:val="false"/>
              <w:numPr>
                <w:ilvl w:val="0"/>
                <w:numId w:val="2"/>
              </w:numPr>
              <w:rPr>
                <w:rFonts w:eastAsia="SymbolMT"/>
                <w:lang w:val="es-MX"/>
              </w:rPr>
            </w:pPr>
            <w:r>
              <w:rPr>
                <w:rFonts w:eastAsia="SymbolMT"/>
                <w:lang w:val="es-MX"/>
              </w:rPr>
              <w:t>Debug – troubleshoot syslog, auth.log, and /var/log/messages</w:t>
            </w:r>
          </w:p>
          <w:p>
            <w:pPr>
              <w:pStyle w:val="NoSpacing"/>
              <w:widowControl w:val="false"/>
              <w:numPr>
                <w:ilvl w:val="0"/>
                <w:numId w:val="2"/>
              </w:numPr>
              <w:rPr>
                <w:rFonts w:eastAsia="SymbolMT"/>
                <w:lang w:val="es-MX"/>
              </w:rPr>
            </w:pPr>
            <w:r>
              <w:rPr>
                <w:rFonts w:eastAsia="SymbolMT"/>
                <w:lang w:val="es-MX"/>
              </w:rPr>
              <w:t>Enterprise Storage – iSCSI, NAS</w:t>
            </w:r>
          </w:p>
          <w:p>
            <w:pPr>
              <w:pStyle w:val="NoSpacing"/>
              <w:widowControl w:val="false"/>
              <w:numPr>
                <w:ilvl w:val="0"/>
                <w:numId w:val="2"/>
              </w:numPr>
              <w:rPr>
                <w:rFonts w:eastAsia="SymbolMT"/>
                <w:lang w:val="es-MX"/>
              </w:rPr>
            </w:pPr>
            <w:r>
              <w:rPr>
                <w:rFonts w:eastAsia="SymbolMT"/>
                <w:lang w:val="es-MX"/>
              </w:rPr>
              <w:t>Virtual Networking – VLAN, vSwitch and distributed vSwitch</w:t>
            </w:r>
          </w:p>
          <w:p>
            <w:pPr>
              <w:pStyle w:val="NoSpacing"/>
              <w:widowControl w:val="false"/>
              <w:numPr>
                <w:ilvl w:val="0"/>
                <w:numId w:val="2"/>
              </w:numPr>
              <w:rPr>
                <w:rFonts w:eastAsia="SymbolMT"/>
                <w:lang w:val="es-MX"/>
              </w:rPr>
            </w:pPr>
            <w:r>
              <w:rPr>
                <w:rFonts w:eastAsia="SymbolMT"/>
                <w:lang w:val="es-MX"/>
              </w:rPr>
              <w:t>ansible-based host and OS configuration</w:t>
            </w:r>
          </w:p>
        </w:tc>
        <w:tc>
          <w:tcPr>
            <w:tcW w:w="2988" w:type="dxa"/>
            <w:tcBorders>
              <w:left w:val="dotted" w:sz="6" w:space="0" w:color="000000"/>
            </w:tcBorders>
          </w:tcPr>
          <w:p>
            <w:pPr>
              <w:pStyle w:val="NoSpacing"/>
              <w:widowControl w:val="false"/>
              <w:numPr>
                <w:ilvl w:val="0"/>
                <w:numId w:val="2"/>
              </w:numPr>
              <w:rPr/>
            </w:pPr>
            <w:r>
              <w:rPr/>
              <w:t>Configuration automation – ansible, puppet</w:t>
            </w:r>
          </w:p>
          <w:p>
            <w:pPr>
              <w:pStyle w:val="NoSpacing"/>
              <w:widowControl w:val="false"/>
              <w:numPr>
                <w:ilvl w:val="0"/>
                <w:numId w:val="2"/>
              </w:numPr>
              <w:rPr/>
            </w:pPr>
            <w:r>
              <w:rPr/>
              <w:t>Containerization – docker, docker-compose, kubernetes, Rancher</w:t>
            </w:r>
          </w:p>
          <w:p>
            <w:pPr>
              <w:pStyle w:val="NoSpacing"/>
              <w:widowControl w:val="false"/>
              <w:numPr>
                <w:ilvl w:val="0"/>
                <w:numId w:val="2"/>
              </w:numPr>
              <w:rPr/>
            </w:pPr>
            <w:r>
              <w:rPr/>
              <w:t>Project management – git(Lab|hub), svn</w:t>
            </w:r>
          </w:p>
          <w:p>
            <w:pPr>
              <w:pStyle w:val="NoSpacing"/>
              <w:widowControl w:val="false"/>
              <w:numPr>
                <w:ilvl w:val="0"/>
                <w:numId w:val="2"/>
              </w:numPr>
              <w:rPr/>
            </w:pPr>
            <w:r>
              <w:rPr/>
              <w:t>Terraform providers</w:t>
            </w:r>
          </w:p>
          <w:p>
            <w:pPr>
              <w:pStyle w:val="NoSpacing"/>
              <w:widowControl w:val="false"/>
              <w:numPr>
                <w:ilvl w:val="0"/>
                <w:numId w:val="2"/>
              </w:numPr>
              <w:rPr/>
            </w:pPr>
            <w:r>
              <w:rPr/>
              <w:t>Documentation – mkdocs via gh-pages, gitlab docs</w:t>
            </w:r>
          </w:p>
          <w:p>
            <w:pPr>
              <w:pStyle w:val="NoSpacing"/>
              <w:widowControl w:val="false"/>
              <w:numPr>
                <w:ilvl w:val="0"/>
                <w:numId w:val="2"/>
              </w:numPr>
              <w:rPr/>
            </w:pPr>
            <w:r>
              <w:rPr/>
              <w:t>Expert bash scripting</w:t>
            </w:r>
          </w:p>
          <w:p>
            <w:pPr>
              <w:pStyle w:val="NoSpacing"/>
              <w:widowControl w:val="false"/>
              <w:numPr>
                <w:ilvl w:val="0"/>
                <w:numId w:val="2"/>
              </w:numPr>
              <w:rPr>
                <w:rFonts w:ascii="Calibri" w:hAnsi="Calibri" w:eastAsia="Calibri" w:cs="Times New Roman"/>
              </w:rPr>
            </w:pPr>
            <w:r>
              <w:rPr>
                <w:rFonts w:eastAsia="Calibri" w:cs="Times New Roman"/>
              </w:rPr>
              <w:t>GitLab CI/CD</w:t>
            </w:r>
          </w:p>
          <w:p>
            <w:pPr>
              <w:pStyle w:val="NoSpacing"/>
              <w:widowControl w:val="false"/>
              <w:numPr>
                <w:ilvl w:val="0"/>
                <w:numId w:val="2"/>
              </w:numPr>
              <w:rPr/>
            </w:pPr>
            <w:r>
              <w:rPr/>
              <w:t>configuration templating – jinja2</w:t>
            </w:r>
          </w:p>
          <w:p>
            <w:pPr>
              <w:pStyle w:val="NoSpacing"/>
              <w:widowControl w:val="false"/>
              <w:numPr>
                <w:ilvl w:val="0"/>
                <w:numId w:val="2"/>
              </w:numPr>
              <w:rPr/>
            </w:pPr>
            <w:r>
              <w:rPr/>
              <w:t>Image Repositories – Artifactory, Nexus</w:t>
            </w:r>
          </w:p>
          <w:p>
            <w:pPr>
              <w:pStyle w:val="NoSpacing"/>
              <w:widowControl w:val="false"/>
              <w:numPr>
                <w:ilvl w:val="0"/>
                <w:numId w:val="2"/>
              </w:numPr>
              <w:rPr/>
            </w:pPr>
            <w:r>
              <w:rPr/>
              <w:t xml:space="preserve">Monitoring - </w:t>
            </w:r>
            <w:r>
              <w:rPr>
                <w:rFonts w:eastAsia="SymbolMT"/>
              </w:rPr>
              <w:t>E</w:t>
            </w:r>
            <w:r>
              <w:rPr>
                <w:rFonts w:eastAsia="SymbolMT" w:cs="Times New Roman"/>
              </w:rPr>
              <w:t>lastic</w:t>
            </w:r>
            <w:r>
              <w:rPr>
                <w:rFonts w:eastAsia="SymbolMT"/>
              </w:rPr>
              <w:t xml:space="preserve"> stack with kibana visualization, ntopng for packet analysis and IDS</w:t>
            </w:r>
          </w:p>
        </w:tc>
      </w:tr>
    </w:tbl>
    <w:p>
      <w:pPr>
        <w:pStyle w:val="Normal"/>
        <w:tabs>
          <w:tab w:val="clear" w:pos="720"/>
          <w:tab w:val="center" w:pos="4680" w:leader="none"/>
          <w:tab w:val="right" w:pos="9360" w:leader="none"/>
        </w:tabs>
        <w:spacing w:lineRule="auto" w:line="240" w:before="0" w:after="200"/>
        <w:contextualSpacing/>
        <w:jc w:val="center"/>
        <w:rPr>
          <w:rFonts w:ascii="Times New Roman" w:hAnsi="Times New Roman"/>
          <w:b/>
          <w:sz w:val="20"/>
          <w:szCs w:val="20"/>
        </w:rPr>
      </w:pPr>
      <w:r>
        <w:rPr>
          <w:rFonts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jc w:val="center"/>
        <w:rPr>
          <w:rFonts w:ascii="Times New Roman" w:hAnsi="Times New Roman"/>
          <w:b/>
          <w:sz w:val="20"/>
          <w:szCs w:val="20"/>
        </w:rPr>
      </w:pPr>
      <w:r>
        <w:rPr>
          <w:rFonts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jc w:val="center"/>
        <w:rPr>
          <w:rFonts w:ascii="Times New Roman" w:hAnsi="Times New Roman" w:eastAsia="Calibri" w:cs="Times New Roman"/>
          <w:b/>
          <w:sz w:val="20"/>
          <w:szCs w:val="20"/>
        </w:rPr>
      </w:pPr>
      <w:r>
        <w:rPr>
          <w:rFonts w:eastAsia="Calibri" w:cs="Times New Roman"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jc w:val="center"/>
        <w:rPr>
          <w:rFonts w:ascii="Times New Roman" w:hAnsi="Times New Roman" w:eastAsia="Calibri" w:cs="Times New Roman"/>
          <w:b/>
          <w:sz w:val="20"/>
          <w:szCs w:val="20"/>
        </w:rPr>
      </w:pPr>
      <w:r>
        <w:rPr>
          <w:rFonts w:eastAsia="Calibri" w:cs="Times New Roman"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jc w:val="center"/>
        <w:rPr>
          <w:rFonts w:ascii="Times New Roman" w:hAnsi="Times New Roman" w:eastAsia="Calibri" w:cs="Times New Roman"/>
          <w:b/>
          <w:sz w:val="20"/>
          <w:szCs w:val="20"/>
        </w:rPr>
      </w:pPr>
      <w:r>
        <w:rPr>
          <w:rFonts w:eastAsia="Calibri" w:cs="Times New Roman"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jc w:val="center"/>
        <w:rPr>
          <w:rFonts w:ascii="Times New Roman" w:hAnsi="Times New Roman" w:eastAsia="Calibri" w:cs="Times New Roman"/>
          <w:b/>
          <w:sz w:val="20"/>
          <w:szCs w:val="20"/>
        </w:rPr>
      </w:pPr>
      <w:r>
        <w:rPr>
          <w:rFonts w:eastAsia="Calibri" w:cs="Times New Roman"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jc w:val="center"/>
        <w:rPr>
          <w:rFonts w:ascii="Times New Roman" w:hAnsi="Times New Roman" w:eastAsia="Calibri" w:cs="Times New Roman"/>
          <w:b/>
          <w:sz w:val="20"/>
          <w:szCs w:val="20"/>
        </w:rPr>
      </w:pPr>
      <w:r>
        <w:rPr>
          <w:rFonts w:eastAsia="Calibri" w:cs="Times New Roman"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jc w:val="center"/>
        <w:rPr>
          <w:rFonts w:ascii="Times New Roman" w:hAnsi="Times New Roman" w:eastAsia="Calibri" w:cs="Times New Roman"/>
          <w:b/>
          <w:sz w:val="20"/>
          <w:szCs w:val="20"/>
        </w:rPr>
      </w:pPr>
      <w:r>
        <w:rPr>
          <w:rFonts w:eastAsia="Calibri" w:cs="Times New Roman"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jc w:val="center"/>
        <w:rPr>
          <w:rFonts w:ascii="Times New Roman" w:hAnsi="Times New Roman" w:eastAsia="Calibri" w:cs="Times New Roman"/>
          <w:b/>
          <w:sz w:val="20"/>
          <w:szCs w:val="20"/>
        </w:rPr>
      </w:pPr>
      <w:r>
        <w:rPr>
          <w:rFonts w:eastAsia="Calibri" w:cs="Times New Roman"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jc w:val="center"/>
        <w:rPr>
          <w:rFonts w:ascii="Times New Roman" w:hAnsi="Times New Roman" w:eastAsia="Calibri" w:cs="Times New Roman"/>
          <w:b/>
          <w:sz w:val="20"/>
          <w:szCs w:val="20"/>
        </w:rPr>
      </w:pPr>
      <w:r>
        <w:rPr>
          <w:rFonts w:eastAsia="Calibri" w:cs="Times New Roman"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jc w:val="center"/>
        <w:rPr>
          <w:rFonts w:ascii="Times New Roman" w:hAnsi="Times New Roman" w:eastAsia="Calibri" w:cs="Times New Roman"/>
          <w:b/>
          <w:sz w:val="20"/>
          <w:szCs w:val="20"/>
        </w:rPr>
      </w:pPr>
      <w:r>
        <w:rPr>
          <w:rFonts w:eastAsia="Calibri" w:cs="Times New Roman" w:ascii="Times New Roman" w:hAnsi="Times New Roman"/>
          <w:b/>
          <w:sz w:val="20"/>
          <w:szCs w:val="20"/>
        </w:rPr>
        <w:t>Professional Experience</w:t>
      </w:r>
    </w:p>
    <w:p>
      <w:pPr>
        <w:pStyle w:val="Normal"/>
        <w:tabs>
          <w:tab w:val="clear" w:pos="720"/>
          <w:tab w:val="center" w:pos="4680" w:leader="none"/>
          <w:tab w:val="right" w:pos="9360" w:leader="none"/>
        </w:tabs>
        <w:spacing w:lineRule="auto" w:line="240" w:before="0" w:after="200"/>
        <w:contextualSpacing/>
        <w:jc w:val="center"/>
        <w:rPr>
          <w:rFonts w:ascii="Times New Roman" w:hAnsi="Times New Roman"/>
          <w:b/>
          <w:sz w:val="20"/>
          <w:szCs w:val="20"/>
        </w:rPr>
      </w:pPr>
      <w:r>
        <w:rPr>
          <w:rFonts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eastAsia="Calibri" w:cs="Times New Roman" w:ascii="Times New Roman" w:hAnsi="Times New Roman"/>
          <w:b/>
          <w:sz w:val="20"/>
          <w:szCs w:val="20"/>
        </w:rPr>
        <w:t>Polaris I/O</w:t>
      </w:r>
      <w:r>
        <w:rPr>
          <w:rFonts w:eastAsia="Calibri" w:cs="Times New Roman" w:ascii="Times New Roman" w:hAnsi="Times New Roman"/>
          <w:b/>
          <w:sz w:val="20"/>
          <w:szCs w:val="20"/>
        </w:rPr>
        <w:t xml:space="preserve">                               </w:t>
      </w:r>
      <w:r>
        <w:rPr>
          <w:rFonts w:ascii="Times New Roman" w:hAnsi="Times New Roman"/>
          <w:b/>
          <w:sz w:val="20"/>
          <w:szCs w:val="20"/>
        </w:rPr>
        <w:t xml:space="preserve">                                                                    </w:t>
      </w:r>
      <w:r>
        <w:rPr>
          <w:rFonts w:ascii="Times New Roman" w:hAnsi="Times New Roman"/>
          <w:b/>
          <w:sz w:val="20"/>
          <w:szCs w:val="20"/>
        </w:rPr>
        <w:t xml:space="preserve">                     </w:t>
      </w:r>
      <w:r>
        <w:rPr>
          <w:rFonts w:ascii="Times New Roman" w:hAnsi="Times New Roman"/>
          <w:b/>
          <w:sz w:val="20"/>
          <w:szCs w:val="20"/>
        </w:rPr>
        <w:t xml:space="preserve">     </w:t>
      </w:r>
      <w:r>
        <w:rPr>
          <w:rFonts w:eastAsia="Calibri" w:cs="Times New Roman" w:ascii="Times New Roman" w:hAnsi="Times New Roman"/>
          <w:b/>
          <w:color w:val="FF0000"/>
          <w:kern w:val="0"/>
          <w:sz w:val="20"/>
          <w:szCs w:val="20"/>
          <w:lang w:val="en-US" w:eastAsia="en-US" w:bidi="ar-SA"/>
        </w:rPr>
        <w:t>September 2026</w:t>
      </w:r>
      <w:r>
        <w:rPr>
          <w:rFonts w:eastAsia="Calibri" w:cs="Times New Roman" w:ascii="Times New Roman" w:hAnsi="Times New Roman"/>
          <w:b/>
          <w:color w:val="FF0000"/>
          <w:kern w:val="0"/>
          <w:sz w:val="20"/>
          <w:szCs w:val="20"/>
          <w:lang w:val="en-US" w:eastAsia="en-US" w:bidi="ar-SA"/>
        </w:rPr>
        <w:t xml:space="preserve"> - present</w:t>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i/>
          <w:iCs/>
          <w:sz w:val="20"/>
          <w:szCs w:val="20"/>
        </w:rPr>
        <w:t>Senior DevSecOps Engineer</w:t>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eastAsia="Calibri" w:cs="Times New Roman"/>
          <w:b w:val="false"/>
          <w:i w:val="false"/>
          <w:i w:val="false"/>
          <w:caps w:val="false"/>
          <w:smallCaps w:val="false"/>
          <w:color w:val="000000"/>
          <w:spacing w:val="0"/>
          <w:kern w:val="0"/>
          <w:sz w:val="20"/>
          <w:szCs w:val="20"/>
          <w:lang w:val="en-US" w:eastAsia="en-US" w:bidi="ar-SA"/>
        </w:rPr>
      </w:pPr>
      <w:r>
        <w:rPr>
          <w:rFonts w:eastAsia="Calibri" w:cs="Times New Roman" w:ascii="Times New Roman" w:hAnsi="Times New Roman"/>
          <w:b w:val="false"/>
          <w:i w:val="false"/>
          <w:caps w:val="false"/>
          <w:smallCaps w:val="false"/>
          <w:color w:val="000000"/>
          <w:spacing w:val="0"/>
          <w:kern w:val="0"/>
          <w:sz w:val="20"/>
          <w:szCs w:val="20"/>
          <w:lang w:val="en-US" w:eastAsia="en-US" w:bidi="ar-SA"/>
        </w:rPr>
        <w:t>Worked on automated security compliancy platforms, heavily integrated into industry-standard CICD and DevOps best practices. Collaborated in an initiative to onboard existing platforms into the AWS Gov cloud meeting the strict security rquirements needed by our customers.</w:t>
      </w:r>
    </w:p>
    <w:p>
      <w:pPr>
        <w:pStyle w:val="Normal"/>
        <w:tabs>
          <w:tab w:val="clear" w:pos="720"/>
          <w:tab w:val="center" w:pos="4680" w:leader="none"/>
          <w:tab w:val="right" w:pos="9360" w:leader="none"/>
        </w:tabs>
        <w:spacing w:lineRule="auto" w:line="240" w:before="0" w:after="200"/>
        <w:contextualSpacing/>
        <w:rPr>
          <w:rFonts w:ascii="Times New Roman" w:hAnsi="Times New Roman"/>
          <w:sz w:val="20"/>
          <w:szCs w:val="20"/>
        </w:rPr>
      </w:pPr>
      <w:r>
        <w:rPr>
          <w:rFonts w:ascii="Times New Roman" w:hAnsi="Times New Roman"/>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b/>
          <w:i/>
          <w:i/>
          <w:sz w:val="20"/>
          <w:szCs w:val="20"/>
        </w:rPr>
      </w:pPr>
      <w:r>
        <w:rPr>
          <w:rFonts w:ascii="Times New Roman" w:hAnsi="Times New Roman"/>
          <w:b/>
          <w:i/>
          <w:sz w:val="20"/>
          <w:szCs w:val="20"/>
        </w:rPr>
        <w:t>Key Achievements:</w:t>
      </w:r>
    </w:p>
    <w:p>
      <w:pPr>
        <w:pStyle w:val="Default"/>
        <w:numPr>
          <w:ilvl w:val="0"/>
          <w:numId w:val="1"/>
        </w:numPr>
        <w:spacing w:before="0" w:after="35"/>
        <w:contextualSpacing/>
        <w:rPr>
          <w:rFonts w:ascii="Times New Roman" w:hAnsi="Times New Roman" w:eastAsia="Calibri" w:cs="Times New Roman"/>
          <w:b w:val="false"/>
          <w:bCs w:val="false"/>
          <w:color w:val="000000"/>
          <w:kern w:val="0"/>
          <w:sz w:val="20"/>
          <w:szCs w:val="20"/>
          <w:lang w:val="en-US" w:eastAsia="en-US" w:bidi="ar-SA"/>
        </w:rPr>
      </w:pPr>
      <w:r>
        <w:rPr>
          <w:rFonts w:eastAsia="Calibri" w:cs="Times New Roman"/>
          <w:b w:val="false"/>
          <w:bCs w:val="false"/>
          <w:color w:val="000000"/>
          <w:kern w:val="0"/>
          <w:sz w:val="20"/>
          <w:szCs w:val="20"/>
          <w:lang w:val="en-US" w:eastAsia="en-US" w:bidi="ar-SA"/>
        </w:rPr>
        <w:t>Worked on a small team automating security best practices for the company’s cloud platforms.</w:t>
      </w:r>
    </w:p>
    <w:p>
      <w:pPr>
        <w:pStyle w:val="Default"/>
        <w:numPr>
          <w:ilvl w:val="0"/>
          <w:numId w:val="1"/>
        </w:numPr>
        <w:spacing w:before="0" w:after="35"/>
        <w:contextualSpacing/>
        <w:rPr>
          <w:rFonts w:ascii="Times New Roman" w:hAnsi="Times New Roman" w:eastAsia="Calibri" w:cs="Times New Roman"/>
          <w:b w:val="false"/>
          <w:bCs w:val="false"/>
          <w:color w:val="000000"/>
          <w:kern w:val="0"/>
          <w:sz w:val="20"/>
          <w:szCs w:val="20"/>
          <w:lang w:val="en-US" w:eastAsia="en-US" w:bidi="ar-SA"/>
        </w:rPr>
      </w:pPr>
      <w:r>
        <w:rPr>
          <w:rFonts w:eastAsia="Calibri" w:cs="Times New Roman"/>
          <w:b w:val="false"/>
          <w:bCs w:val="false"/>
          <w:color w:val="000000"/>
          <w:kern w:val="0"/>
          <w:sz w:val="20"/>
          <w:szCs w:val="20"/>
          <w:lang w:val="en-US" w:eastAsia="en-US" w:bidi="ar-SA"/>
        </w:rPr>
        <w:t>Helped to uplift existing platforms to mandated security standards allowing for migration into AWS gov cloud.</w:t>
      </w:r>
    </w:p>
    <w:p>
      <w:pPr>
        <w:pStyle w:val="Default"/>
        <w:numPr>
          <w:ilvl w:val="0"/>
          <w:numId w:val="1"/>
        </w:numPr>
        <w:spacing w:before="0" w:after="35"/>
        <w:contextualSpacing/>
        <w:rPr>
          <w:rFonts w:ascii="Times New Roman" w:hAnsi="Times New Roman" w:eastAsia="Calibri" w:cs="Times New Roman"/>
          <w:b w:val="false"/>
          <w:bCs w:val="false"/>
          <w:color w:val="000000"/>
          <w:kern w:val="0"/>
          <w:sz w:val="20"/>
          <w:szCs w:val="20"/>
          <w:lang w:val="en-US" w:eastAsia="en-US" w:bidi="ar-SA"/>
        </w:rPr>
      </w:pPr>
      <w:r>
        <w:rPr>
          <w:rFonts w:eastAsia="Calibri" w:cs="Times New Roman"/>
          <w:b w:val="false"/>
          <w:bCs w:val="false"/>
          <w:color w:val="000000"/>
          <w:kern w:val="0"/>
          <w:sz w:val="20"/>
          <w:szCs w:val="20"/>
          <w:lang w:val="en-US" w:eastAsia="en-US" w:bidi="ar-SA"/>
        </w:rPr>
        <w:t>Enjoyed the dynamic of a startup and the flexibility to make and implement suggestions to benefit the organization as a whole as opposed to just solely managing existing solutions.</w:t>
      </w:r>
    </w:p>
    <w:p>
      <w:pPr>
        <w:pStyle w:val="Default"/>
        <w:spacing w:before="0" w:after="35"/>
        <w:contextualSpacing/>
        <w:rPr>
          <w:rFonts w:ascii="Times New Roman" w:hAnsi="Times New Roman" w:eastAsia="Calibri" w:cs="Times New Roman"/>
          <w:b w:val="false"/>
          <w:bCs w:val="false"/>
          <w:color w:val="000000"/>
          <w:kern w:val="0"/>
          <w:sz w:val="20"/>
          <w:szCs w:val="20"/>
          <w:lang w:val="en-US" w:eastAsia="en-US" w:bidi="ar-SA"/>
        </w:rPr>
      </w:pPr>
      <w:r>
        <w:rPr>
          <w:b w:val="false"/>
          <w:bCs w:val="false"/>
          <w:color w:val="000000"/>
        </w:rPr>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eastAsia="Calibri" w:cs="Times New Roman" w:ascii="Times New Roman" w:hAnsi="Times New Roman" w:eastAsiaTheme="minorHAnsi"/>
          <w:b/>
          <w:color w:val="auto"/>
          <w:kern w:val="0"/>
          <w:sz w:val="20"/>
          <w:szCs w:val="20"/>
          <w:lang w:val="en-US" w:eastAsia="en-US" w:bidi="ar-SA"/>
        </w:rPr>
        <w:t>Federal Reserve Bank</w:t>
      </w:r>
      <w:r>
        <w:rPr>
          <w:rFonts w:eastAsia="Calibri" w:cs="Times New Roman" w:ascii="Times New Roman" w:hAnsi="Times New Roman"/>
          <w:b/>
          <w:sz w:val="20"/>
          <w:szCs w:val="20"/>
        </w:rPr>
        <w:t xml:space="preserve"> via Apex Systems                               </w:t>
      </w:r>
      <w:r>
        <w:rPr>
          <w:rFonts w:ascii="Times New Roman" w:hAnsi="Times New Roman"/>
          <w:b/>
          <w:sz w:val="20"/>
          <w:szCs w:val="20"/>
        </w:rPr>
        <w:t xml:space="preserve">                                       </w:t>
      </w:r>
      <w:r>
        <w:rPr>
          <w:rFonts w:eastAsia="Calibri" w:cs="Times New Roman" w:ascii="Times New Roman" w:hAnsi="Times New Roman"/>
          <w:b/>
          <w:color w:val="FF0000"/>
          <w:kern w:val="0"/>
          <w:sz w:val="20"/>
          <w:szCs w:val="20"/>
          <w:lang w:val="en-US" w:eastAsia="en-US" w:bidi="ar-SA"/>
        </w:rPr>
        <w:t xml:space="preserve">May 2024 – </w:t>
      </w:r>
      <w:r>
        <w:rPr>
          <w:rFonts w:eastAsia="Calibri" w:cs="Times New Roman" w:ascii="Times New Roman" w:hAnsi="Times New Roman"/>
          <w:b/>
          <w:color w:val="FF0000"/>
          <w:kern w:val="0"/>
          <w:sz w:val="20"/>
          <w:szCs w:val="20"/>
          <w:lang w:val="en-US" w:eastAsia="en-US" w:bidi="ar-SA"/>
        </w:rPr>
        <w:t>September 2026</w:t>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i/>
          <w:iCs/>
          <w:sz w:val="20"/>
          <w:szCs w:val="20"/>
        </w:rPr>
        <w:t>DevSecOps Consultant</w:t>
      </w:r>
      <w:r>
        <w:rPr>
          <w:rFonts w:ascii="Times New Roman" w:hAnsi="Times New Roman"/>
          <w:b/>
          <w:sz w:val="20"/>
          <w:szCs w:val="20"/>
        </w:rPr>
        <w:t xml:space="preserve"> – </w:t>
      </w:r>
      <w:r>
        <w:rPr>
          <w:rFonts w:eastAsia="Calibri" w:cs="Times New Roman" w:ascii="Times New Roman" w:hAnsi="Times New Roman"/>
          <w:b/>
          <w:sz w:val="20"/>
          <w:szCs w:val="20"/>
        </w:rPr>
        <w:t>Software Assurance for the Federal Reserve ( SAFR )</w:t>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eastAsia="Calibri" w:cs="Times New Roman"/>
          <w:b w:val="false"/>
          <w:i w:val="false"/>
          <w:i w:val="false"/>
          <w:caps w:val="false"/>
          <w:smallCaps w:val="false"/>
          <w:color w:val="000000"/>
          <w:spacing w:val="0"/>
          <w:kern w:val="0"/>
          <w:sz w:val="20"/>
          <w:szCs w:val="20"/>
          <w:lang w:val="en-US" w:eastAsia="en-US" w:bidi="ar-SA"/>
        </w:rPr>
      </w:pPr>
      <w:r>
        <w:rPr>
          <w:rFonts w:eastAsia="Calibri" w:cs="Times New Roman" w:ascii="Times New Roman" w:hAnsi="Times New Roman"/>
          <w:b w:val="false"/>
          <w:i w:val="false"/>
          <w:caps w:val="false"/>
          <w:smallCaps w:val="false"/>
          <w:color w:val="000000"/>
          <w:spacing w:val="0"/>
          <w:kern w:val="0"/>
          <w:sz w:val="20"/>
          <w:szCs w:val="20"/>
          <w:lang w:val="en-US" w:eastAsia="en-US" w:bidi="ar-SA"/>
        </w:rPr>
        <w:t>Automated security compliancy for existing cloud-based systems as well as develop infrastructure for supporting the MITRE framework, utilizing flagship products like Vulcan, Heimdall, and SAF CLI. Helped to design, implement, and maintain tools for a broad customer base, supporting all 12 districts of the Federal Reserve System.</w:t>
      </w:r>
    </w:p>
    <w:p>
      <w:pPr>
        <w:pStyle w:val="Normal"/>
        <w:tabs>
          <w:tab w:val="clear" w:pos="720"/>
          <w:tab w:val="center" w:pos="4680" w:leader="none"/>
          <w:tab w:val="right" w:pos="9360" w:leader="none"/>
        </w:tabs>
        <w:spacing w:lineRule="auto" w:line="240" w:before="0" w:after="200"/>
        <w:contextualSpacing/>
        <w:rPr>
          <w:rFonts w:ascii="Times New Roman" w:hAnsi="Times New Roman"/>
          <w:sz w:val="20"/>
          <w:szCs w:val="20"/>
        </w:rPr>
      </w:pPr>
      <w:r>
        <w:rPr>
          <w:rFonts w:ascii="Times New Roman" w:hAnsi="Times New Roman"/>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b/>
          <w:i/>
          <w:i/>
          <w:sz w:val="20"/>
          <w:szCs w:val="20"/>
        </w:rPr>
      </w:pPr>
      <w:r>
        <w:rPr>
          <w:rFonts w:ascii="Times New Roman" w:hAnsi="Times New Roman"/>
          <w:b/>
          <w:i/>
          <w:sz w:val="20"/>
          <w:szCs w:val="20"/>
        </w:rPr>
        <w:t>Key Achievements:</w:t>
      </w:r>
    </w:p>
    <w:p>
      <w:pPr>
        <w:pStyle w:val="Default"/>
        <w:numPr>
          <w:ilvl w:val="0"/>
          <w:numId w:val="1"/>
        </w:numPr>
        <w:spacing w:before="0" w:after="35"/>
        <w:contextualSpacing/>
        <w:rPr>
          <w:rFonts w:ascii="Times New Roman" w:hAnsi="Times New Roman" w:eastAsia="Calibri" w:cs="Times New Roman"/>
          <w:b w:val="false"/>
          <w:bCs w:val="false"/>
          <w:color w:val="000000"/>
          <w:kern w:val="0"/>
          <w:sz w:val="20"/>
          <w:szCs w:val="20"/>
          <w:lang w:val="en-US" w:eastAsia="en-US" w:bidi="ar-SA"/>
        </w:rPr>
      </w:pPr>
      <w:r>
        <w:rPr>
          <w:rFonts w:eastAsia="Calibri" w:cs="Times New Roman"/>
          <w:b w:val="false"/>
          <w:bCs w:val="false"/>
          <w:color w:val="000000"/>
          <w:kern w:val="0"/>
          <w:sz w:val="20"/>
          <w:szCs w:val="20"/>
          <w:lang w:val="en-US" w:eastAsia="en-US" w:bidi="ar-SA"/>
        </w:rPr>
        <w:t>Designed and built a scoped cloud infrastructure following strict cloud security rules and conventions within a small team.</w:t>
      </w:r>
    </w:p>
    <w:p>
      <w:pPr>
        <w:pStyle w:val="Default"/>
        <w:numPr>
          <w:ilvl w:val="0"/>
          <w:numId w:val="1"/>
        </w:numPr>
        <w:spacing w:before="0" w:after="35"/>
        <w:contextualSpacing/>
        <w:rPr>
          <w:rFonts w:ascii="Times New Roman" w:hAnsi="Times New Roman" w:eastAsia="Calibri" w:cs="Times New Roman"/>
          <w:b w:val="false"/>
          <w:bCs w:val="false"/>
          <w:color w:val="000000"/>
          <w:kern w:val="0"/>
          <w:sz w:val="20"/>
          <w:szCs w:val="20"/>
          <w:lang w:val="en-US" w:eastAsia="en-US" w:bidi="ar-SA"/>
        </w:rPr>
      </w:pPr>
      <w:r>
        <w:rPr>
          <w:rFonts w:eastAsia="Calibri" w:cs="Times New Roman"/>
          <w:b w:val="false"/>
          <w:bCs w:val="false"/>
          <w:color w:val="000000"/>
          <w:kern w:val="0"/>
          <w:sz w:val="20"/>
          <w:szCs w:val="20"/>
          <w:lang w:val="en-US" w:eastAsia="en-US" w:bidi="ar-SA"/>
        </w:rPr>
        <w:t>Built several GitLab pipelines for automating customer code compliancy and transfer to cloud-hosted services.</w:t>
      </w:r>
    </w:p>
    <w:p>
      <w:pPr>
        <w:pStyle w:val="Default"/>
        <w:numPr>
          <w:ilvl w:val="0"/>
          <w:numId w:val="1"/>
        </w:numPr>
        <w:spacing w:before="0" w:after="35"/>
        <w:contextualSpacing/>
        <w:rPr>
          <w:rFonts w:ascii="Times New Roman" w:hAnsi="Times New Roman" w:eastAsia="Calibri" w:cs="Times New Roman"/>
          <w:b w:val="false"/>
          <w:bCs w:val="false"/>
          <w:color w:val="000000"/>
          <w:kern w:val="0"/>
          <w:sz w:val="20"/>
          <w:szCs w:val="20"/>
          <w:lang w:val="en-US" w:eastAsia="en-US" w:bidi="ar-SA"/>
        </w:rPr>
      </w:pPr>
      <w:r>
        <w:rPr>
          <w:rFonts w:eastAsia="Calibri" w:cs="Times New Roman"/>
          <w:b w:val="false"/>
          <w:bCs w:val="false"/>
          <w:color w:val="000000"/>
          <w:kern w:val="0"/>
          <w:sz w:val="20"/>
          <w:szCs w:val="20"/>
          <w:lang w:val="en-US" w:eastAsia="en-US" w:bidi="ar-SA"/>
        </w:rPr>
        <w:t>Developed Python-based pipeline tooling for security auditing and ingestion.</w:t>
      </w:r>
    </w:p>
    <w:p>
      <w:pPr>
        <w:pStyle w:val="Default"/>
        <w:spacing w:before="0" w:after="35"/>
        <w:contextualSpacing/>
        <w:rPr>
          <w:rFonts w:ascii="Times New Roman" w:hAnsi="Times New Roman" w:eastAsia="Calibri" w:cs="Times New Roman"/>
          <w:b w:val="false"/>
          <w:bCs w:val="false"/>
          <w:color w:val="000000"/>
          <w:kern w:val="0"/>
          <w:sz w:val="20"/>
          <w:szCs w:val="20"/>
          <w:lang w:val="en-US" w:eastAsia="en-US" w:bidi="ar-SA"/>
        </w:rPr>
      </w:pPr>
      <w:r>
        <w:rPr>
          <w:rFonts w:eastAsia="Calibri" w:cs="Times New Roman"/>
          <w:b w:val="false"/>
          <w:bCs w:val="false"/>
          <w:color w:val="000000"/>
          <w:kern w:val="0"/>
          <w:sz w:val="20"/>
          <w:szCs w:val="20"/>
          <w:lang w:val="en-US" w:eastAsia="en-US" w:bidi="ar-SA"/>
        </w:rPr>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eastAsia="Calibri" w:cs="Times New Roman" w:ascii="Times New Roman" w:hAnsi="Times New Roman" w:eastAsiaTheme="minorHAnsi"/>
          <w:b/>
          <w:color w:val="auto"/>
          <w:kern w:val="0"/>
          <w:sz w:val="20"/>
          <w:szCs w:val="20"/>
          <w:lang w:val="en-US" w:eastAsia="en-US" w:bidi="ar-SA"/>
        </w:rPr>
        <w:t>Lockheed Martin ( Space )</w:t>
      </w:r>
      <w:r>
        <w:rPr>
          <w:rFonts w:eastAsia="Calibri" w:cs="Times New Roman" w:ascii="Times New Roman" w:hAnsi="Times New Roman"/>
          <w:b/>
          <w:sz w:val="20"/>
          <w:szCs w:val="20"/>
        </w:rPr>
        <w:t xml:space="preserve">          </w:t>
      </w:r>
      <w:r>
        <w:rPr>
          <w:rFonts w:ascii="Times New Roman" w:hAnsi="Times New Roman"/>
          <w:b/>
          <w:sz w:val="20"/>
          <w:szCs w:val="20"/>
        </w:rPr>
        <w:t xml:space="preserve">                                                                                          </w:t>
      </w:r>
      <w:r>
        <w:rPr>
          <w:rFonts w:eastAsia="Calibri" w:cs="Times New Roman" w:ascii="Times New Roman" w:hAnsi="Times New Roman"/>
          <w:b/>
          <w:color w:val="FF0000"/>
          <w:kern w:val="0"/>
          <w:sz w:val="20"/>
          <w:szCs w:val="20"/>
          <w:lang w:val="en-US" w:eastAsia="en-US" w:bidi="ar-SA"/>
        </w:rPr>
        <w:t>March 2023 – May 2024</w:t>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i/>
          <w:iCs/>
          <w:sz w:val="20"/>
          <w:szCs w:val="20"/>
        </w:rPr>
        <w:t>Senior DevSecOps Engineer</w:t>
      </w:r>
      <w:r>
        <w:rPr>
          <w:rFonts w:ascii="Times New Roman" w:hAnsi="Times New Roman"/>
          <w:b/>
          <w:sz w:val="20"/>
          <w:szCs w:val="20"/>
        </w:rPr>
        <w:t xml:space="preserve"> – </w:t>
      </w:r>
      <w:r>
        <w:rPr>
          <w:rFonts w:eastAsia="Calibri" w:cs="Times New Roman" w:ascii="Times New Roman" w:hAnsi="Times New Roman"/>
          <w:b/>
          <w:sz w:val="20"/>
          <w:szCs w:val="20"/>
        </w:rPr>
        <w:t>Assemble, Test, and Launch Operations ( ATLO )</w:t>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eastAsia="Calibri" w:cs="Times New Roman"/>
          <w:b w:val="false"/>
          <w:i w:val="false"/>
          <w:i w:val="false"/>
          <w:caps w:val="false"/>
          <w:smallCaps w:val="false"/>
          <w:color w:val="000000"/>
          <w:spacing w:val="0"/>
          <w:kern w:val="0"/>
          <w:sz w:val="20"/>
          <w:szCs w:val="20"/>
          <w:lang w:val="en-US" w:eastAsia="en-US" w:bidi="ar-SA"/>
        </w:rPr>
      </w:pPr>
      <w:r>
        <w:rPr>
          <w:rFonts w:eastAsia="Calibri" w:cs="Times New Roman" w:ascii="Times New Roman" w:hAnsi="Times New Roman"/>
          <w:b w:val="false"/>
          <w:i w:val="false"/>
          <w:caps w:val="false"/>
          <w:smallCaps w:val="false"/>
          <w:color w:val="000000"/>
          <w:spacing w:val="0"/>
          <w:kern w:val="0"/>
          <w:sz w:val="20"/>
          <w:szCs w:val="20"/>
          <w:lang w:val="en-US" w:eastAsia="en-US" w:bidi="ar-SA"/>
        </w:rPr>
        <w:t>Developed a number of GitLab-driven tools used in CI and CD automation in AWS gov cloud as well as integrated our team’s various projects into existing DevSecOps toolsets (1LMX ) within LM. Worked in an exceptionally secure environment, enforcing government-mandated standards for security compliancy; both in AWS Gov and the company intranet.</w:t>
      </w:r>
    </w:p>
    <w:p>
      <w:pPr>
        <w:pStyle w:val="Normal"/>
        <w:tabs>
          <w:tab w:val="clear" w:pos="720"/>
          <w:tab w:val="center" w:pos="4680" w:leader="none"/>
          <w:tab w:val="right" w:pos="9360" w:leader="none"/>
        </w:tabs>
        <w:spacing w:lineRule="auto" w:line="240" w:before="0" w:after="200"/>
        <w:contextualSpacing/>
        <w:rPr>
          <w:rFonts w:ascii="Times New Roman" w:hAnsi="Times New Roman"/>
          <w:sz w:val="20"/>
          <w:szCs w:val="20"/>
        </w:rPr>
      </w:pPr>
      <w:r>
        <w:rPr>
          <w:rFonts w:ascii="Times New Roman" w:hAnsi="Times New Roman"/>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b/>
          <w:i/>
          <w:i/>
          <w:sz w:val="20"/>
          <w:szCs w:val="20"/>
        </w:rPr>
      </w:pPr>
      <w:r>
        <w:rPr>
          <w:rFonts w:ascii="Times New Roman" w:hAnsi="Times New Roman"/>
          <w:b/>
          <w:i/>
          <w:sz w:val="20"/>
          <w:szCs w:val="20"/>
        </w:rPr>
        <w:t>Key Achievements:</w:t>
      </w:r>
    </w:p>
    <w:p>
      <w:pPr>
        <w:pStyle w:val="Default"/>
        <w:numPr>
          <w:ilvl w:val="0"/>
          <w:numId w:val="1"/>
        </w:numPr>
        <w:spacing w:before="0" w:after="35"/>
        <w:contextualSpacing/>
        <w:rPr>
          <w:rFonts w:ascii="Times New Roman" w:hAnsi="Times New Roman" w:eastAsia="Calibri" w:cs="Times New Roman"/>
          <w:b w:val="false"/>
          <w:bCs w:val="false"/>
          <w:color w:val="000000"/>
          <w:kern w:val="0"/>
          <w:sz w:val="20"/>
          <w:szCs w:val="20"/>
          <w:lang w:val="en-US" w:eastAsia="en-US" w:bidi="ar-SA"/>
        </w:rPr>
      </w:pPr>
      <w:r>
        <w:rPr>
          <w:rFonts w:eastAsia="Calibri" w:cs="Times New Roman"/>
          <w:b w:val="false"/>
          <w:bCs w:val="false"/>
          <w:color w:val="000000"/>
          <w:kern w:val="0"/>
          <w:sz w:val="20"/>
          <w:szCs w:val="20"/>
          <w:lang w:val="en-US" w:eastAsia="en-US" w:bidi="ar-SA"/>
        </w:rPr>
        <w:t>Built an entire IaC stack from scratch ( ansible and terraform mostly ) for managing all of the teams cloud resources and automating infrastructure patching operations and the software development lifecycle.</w:t>
      </w:r>
    </w:p>
    <w:p>
      <w:pPr>
        <w:pStyle w:val="Default"/>
        <w:numPr>
          <w:ilvl w:val="0"/>
          <w:numId w:val="1"/>
        </w:numPr>
        <w:spacing w:before="0" w:after="35"/>
        <w:contextualSpacing/>
        <w:rPr>
          <w:rFonts w:ascii="Times New Roman" w:hAnsi="Times New Roman" w:eastAsia="Calibri" w:cs="Times New Roman"/>
          <w:b w:val="false"/>
          <w:bCs w:val="false"/>
          <w:color w:val="000000"/>
          <w:kern w:val="0"/>
          <w:sz w:val="20"/>
          <w:szCs w:val="20"/>
          <w:lang w:val="en-US" w:eastAsia="en-US" w:bidi="ar-SA"/>
        </w:rPr>
      </w:pPr>
      <w:r>
        <w:rPr>
          <w:rFonts w:eastAsia="Calibri" w:cs="Times New Roman"/>
          <w:b w:val="false"/>
          <w:bCs w:val="false"/>
          <w:color w:val="000000"/>
          <w:kern w:val="0"/>
          <w:sz w:val="20"/>
          <w:szCs w:val="20"/>
          <w:lang w:val="en-US" w:eastAsia="en-US" w:bidi="ar-SA"/>
        </w:rPr>
        <w:t xml:space="preserve">Spearheaded onboarding efforts and DevOps cross-training with a team, unfamiliar to the typical DevOps flow; playing both engineer and DevOps </w:t>
      </w:r>
      <w:r>
        <w:rPr>
          <w:rFonts w:eastAsia="Calibri" w:cs="Times New Roman"/>
          <w:b w:val="false"/>
          <w:bCs w:val="false"/>
          <w:i/>
          <w:iCs/>
          <w:color w:val="000000"/>
          <w:kern w:val="0"/>
          <w:sz w:val="20"/>
          <w:szCs w:val="20"/>
          <w:lang w:val="en-US" w:eastAsia="en-US" w:bidi="ar-SA"/>
        </w:rPr>
        <w:t>evangelist.</w:t>
      </w:r>
    </w:p>
    <w:p>
      <w:pPr>
        <w:pStyle w:val="Default"/>
        <w:numPr>
          <w:ilvl w:val="0"/>
          <w:numId w:val="1"/>
        </w:numPr>
        <w:spacing w:before="0" w:after="35"/>
        <w:contextualSpacing/>
        <w:rPr>
          <w:rFonts w:ascii="Times New Roman" w:hAnsi="Times New Roman" w:eastAsia="Calibri" w:cs="Times New Roman"/>
          <w:b w:val="false"/>
          <w:bCs w:val="false"/>
          <w:color w:val="000000"/>
          <w:kern w:val="0"/>
          <w:sz w:val="20"/>
          <w:szCs w:val="20"/>
          <w:lang w:val="en-US" w:eastAsia="en-US" w:bidi="ar-SA"/>
        </w:rPr>
      </w:pPr>
      <w:r>
        <w:rPr>
          <w:rFonts w:eastAsia="Calibri" w:cs="Times New Roman"/>
          <w:b w:val="false"/>
          <w:bCs w:val="false"/>
          <w:color w:val="000000"/>
          <w:kern w:val="0"/>
          <w:sz w:val="20"/>
          <w:szCs w:val="20"/>
          <w:lang w:val="en-US" w:eastAsia="en-US" w:bidi="ar-SA"/>
        </w:rPr>
        <w:t>Responsible for designing and managing CI infrastructure, leveraging both Linux and Windows platforms.</w:t>
      </w:r>
    </w:p>
    <w:p>
      <w:pPr>
        <w:pStyle w:val="Default"/>
        <w:numPr>
          <w:ilvl w:val="0"/>
          <w:numId w:val="1"/>
        </w:numPr>
        <w:spacing w:before="0" w:after="35"/>
        <w:contextualSpacing/>
        <w:rPr>
          <w:rFonts w:ascii="Times New Roman" w:hAnsi="Times New Roman" w:eastAsia="Calibri" w:cs="Times New Roman"/>
          <w:b w:val="false"/>
          <w:bCs w:val="false"/>
          <w:color w:val="000000"/>
          <w:kern w:val="0"/>
          <w:sz w:val="20"/>
          <w:szCs w:val="20"/>
          <w:lang w:val="en-US" w:eastAsia="en-US" w:bidi="ar-SA"/>
        </w:rPr>
      </w:pPr>
      <w:r>
        <w:rPr>
          <w:rFonts w:eastAsia="Calibri" w:cs="Times New Roman"/>
          <w:b w:val="false"/>
          <w:bCs w:val="false"/>
          <w:color w:val="000000"/>
          <w:kern w:val="0"/>
          <w:sz w:val="20"/>
          <w:szCs w:val="20"/>
          <w:lang w:val="en-US" w:eastAsia="en-US" w:bidi="ar-SA"/>
        </w:rPr>
        <w:t>Leveraged cost-optimization tactics in automation to accommodate high expectations in a modestly-budgetted cloud space.</w:t>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eastAsia="Calibri" w:cs="Times New Roman" w:ascii="Times New Roman" w:hAnsi="Times New Roman"/>
          <w:b/>
          <w:sz w:val="20"/>
          <w:szCs w:val="20"/>
        </w:rPr>
        <w:t xml:space="preserve">Charter Communications          </w:t>
      </w:r>
      <w:r>
        <w:rPr>
          <w:rFonts w:ascii="Times New Roman" w:hAnsi="Times New Roman"/>
          <w:b/>
          <w:sz w:val="20"/>
          <w:szCs w:val="20"/>
        </w:rPr>
        <w:t xml:space="preserve">                                                                                   </w:t>
      </w:r>
      <w:r>
        <w:rPr>
          <w:rFonts w:eastAsia="Calibri" w:cs="Times New Roman" w:ascii="Times New Roman" w:hAnsi="Times New Roman"/>
          <w:b/>
          <w:color w:val="FF0000"/>
          <w:sz w:val="20"/>
          <w:szCs w:val="20"/>
        </w:rPr>
        <w:t>October 2019</w:t>
      </w:r>
      <w:r>
        <w:rPr>
          <w:rFonts w:ascii="Times New Roman" w:hAnsi="Times New Roman"/>
          <w:b/>
          <w:color w:val="FF0000"/>
          <w:sz w:val="20"/>
          <w:szCs w:val="20"/>
        </w:rPr>
        <w:t xml:space="preserve"> - </w:t>
      </w:r>
      <w:r>
        <w:rPr>
          <w:rFonts w:eastAsia="Calibri" w:cs="Times New Roman" w:ascii="Times New Roman" w:hAnsi="Times New Roman"/>
          <w:b/>
          <w:color w:val="FF0000"/>
          <w:sz w:val="20"/>
          <w:szCs w:val="20"/>
        </w:rPr>
        <w:t>January 2023</w:t>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i/>
          <w:iCs/>
          <w:sz w:val="20"/>
          <w:szCs w:val="20"/>
        </w:rPr>
        <w:t>Senior DevOps Engineer</w:t>
      </w:r>
      <w:r>
        <w:rPr>
          <w:rFonts w:ascii="Times New Roman" w:hAnsi="Times New Roman"/>
          <w:b/>
          <w:sz w:val="20"/>
          <w:szCs w:val="20"/>
        </w:rPr>
        <w:t xml:space="preserve"> – </w:t>
      </w:r>
      <w:r>
        <w:rPr>
          <w:rFonts w:eastAsia="Calibri" w:cs="Times New Roman" w:ascii="Times New Roman" w:hAnsi="Times New Roman"/>
          <w:b/>
          <w:sz w:val="20"/>
          <w:szCs w:val="20"/>
        </w:rPr>
        <w:t>PDE</w:t>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color w:val="000000"/>
          <w:sz w:val="20"/>
          <w:szCs w:val="20"/>
        </w:rPr>
      </w:pPr>
      <w:r>
        <w:rPr>
          <w:rFonts w:ascii="Times New Roman" w:hAnsi="Times New Roman"/>
          <w:b w:val="false"/>
          <w:i w:val="false"/>
          <w:caps w:val="false"/>
          <w:smallCaps w:val="false"/>
          <w:color w:val="000000"/>
          <w:spacing w:val="0"/>
          <w:sz w:val="20"/>
          <w:szCs w:val="20"/>
        </w:rPr>
        <w:t>Worked in an ever-</w:t>
      </w:r>
      <w:r>
        <w:rPr>
          <w:rFonts w:eastAsia="Calibri" w:cs="Times New Roman" w:ascii="Times New Roman" w:hAnsi="Times New Roman"/>
          <w:b w:val="false"/>
          <w:i w:val="false"/>
          <w:caps w:val="false"/>
          <w:smallCaps w:val="false"/>
          <w:color w:val="000000"/>
          <w:spacing w:val="0"/>
          <w:kern w:val="0"/>
          <w:sz w:val="20"/>
          <w:szCs w:val="20"/>
          <w:lang w:val="en-US" w:eastAsia="en-US" w:bidi="ar-SA"/>
        </w:rPr>
        <w:t>expanding</w:t>
      </w:r>
      <w:r>
        <w:rPr>
          <w:rFonts w:ascii="Times New Roman" w:hAnsi="Times New Roman"/>
          <w:b w:val="false"/>
          <w:i w:val="false"/>
          <w:caps w:val="false"/>
          <w:smallCaps w:val="false"/>
          <w:color w:val="000000"/>
          <w:spacing w:val="0"/>
          <w:sz w:val="20"/>
          <w:szCs w:val="20"/>
        </w:rPr>
        <w:t xml:space="preserve"> team ( Product Development Enablement ) providing CI/CD and IaC resources in the Cloud via GitLab and AWS. Also supported a platform of web applications, hosted on Rancher and Kubernetes.</w:t>
      </w:r>
    </w:p>
    <w:p>
      <w:pPr>
        <w:pStyle w:val="Normal"/>
        <w:tabs>
          <w:tab w:val="clear" w:pos="720"/>
          <w:tab w:val="center" w:pos="4680" w:leader="none"/>
          <w:tab w:val="right" w:pos="9360" w:leader="none"/>
        </w:tabs>
        <w:spacing w:lineRule="auto" w:line="240" w:before="0" w:after="200"/>
        <w:contextualSpacing/>
        <w:rPr>
          <w:rFonts w:ascii="Times New Roman" w:hAnsi="Times New Roman"/>
          <w:sz w:val="20"/>
          <w:szCs w:val="20"/>
        </w:rPr>
      </w:pPr>
      <w:r>
        <w:rPr>
          <w:rFonts w:ascii="Times New Roman" w:hAnsi="Times New Roman"/>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b/>
          <w:i/>
          <w:i/>
          <w:sz w:val="20"/>
          <w:szCs w:val="20"/>
        </w:rPr>
      </w:pPr>
      <w:r>
        <w:rPr>
          <w:rFonts w:ascii="Times New Roman" w:hAnsi="Times New Roman"/>
          <w:b/>
          <w:i/>
          <w:sz w:val="20"/>
          <w:szCs w:val="20"/>
        </w:rPr>
        <w:t>Key Achievements:</w:t>
      </w:r>
    </w:p>
    <w:p>
      <w:pPr>
        <w:pStyle w:val="Default"/>
        <w:numPr>
          <w:ilvl w:val="0"/>
          <w:numId w:val="1"/>
        </w:numPr>
        <w:spacing w:before="0" w:after="35"/>
        <w:contextualSpacing/>
        <w:rPr>
          <w:rFonts w:ascii="Times New Roman" w:hAnsi="Times New Roman" w:eastAsia="Calibri" w:cs="Times New Roman"/>
          <w:color w:val="000000"/>
          <w:sz w:val="20"/>
          <w:szCs w:val="20"/>
        </w:rPr>
      </w:pPr>
      <w:r>
        <w:rPr>
          <w:rFonts w:eastAsia="Calibri" w:cs="Times New Roman"/>
          <w:color w:val="000000"/>
          <w:sz w:val="20"/>
          <w:szCs w:val="20"/>
        </w:rPr>
        <w:t>Maintained an AWS ecosystem of over 20 accounts, used by several mission-critical teams.</w:t>
      </w:r>
    </w:p>
    <w:p>
      <w:pPr>
        <w:pStyle w:val="Default"/>
        <w:numPr>
          <w:ilvl w:val="0"/>
          <w:numId w:val="1"/>
        </w:numPr>
        <w:spacing w:before="0" w:after="35"/>
        <w:contextualSpacing/>
        <w:rPr>
          <w:rFonts w:ascii="Times New Roman" w:hAnsi="Times New Roman" w:eastAsia="Calibri" w:cs="Times New Roman"/>
          <w:color w:val="000000"/>
          <w:sz w:val="20"/>
          <w:szCs w:val="20"/>
        </w:rPr>
      </w:pPr>
      <w:r>
        <w:rPr>
          <w:rFonts w:eastAsia="Calibri" w:cs="Times New Roman"/>
          <w:color w:val="000000"/>
          <w:sz w:val="20"/>
          <w:szCs w:val="20"/>
        </w:rPr>
        <w:t>Used a stack of GitLab, Terraform, and AWS CLI to automate cloud infra as IaC for thousands of cloud resources simultaneously.</w:t>
      </w:r>
    </w:p>
    <w:p>
      <w:pPr>
        <w:pStyle w:val="Default"/>
        <w:numPr>
          <w:ilvl w:val="0"/>
          <w:numId w:val="1"/>
        </w:numPr>
        <w:spacing w:before="0" w:after="35"/>
        <w:contextualSpacing/>
        <w:rPr>
          <w:sz w:val="20"/>
          <w:szCs w:val="20"/>
        </w:rPr>
      </w:pPr>
      <w:r>
        <w:rPr>
          <w:sz w:val="20"/>
          <w:szCs w:val="20"/>
        </w:rPr>
        <w:t>Developed Python-based Lambda functions in automating scheduled cloud operations.</w:t>
      </w:r>
    </w:p>
    <w:p>
      <w:pPr>
        <w:pStyle w:val="Default"/>
        <w:numPr>
          <w:ilvl w:val="0"/>
          <w:numId w:val="1"/>
        </w:numPr>
        <w:tabs>
          <w:tab w:val="clear" w:pos="720"/>
          <w:tab w:val="center" w:pos="4680" w:leader="none"/>
          <w:tab w:val="right" w:pos="9360" w:leader="none"/>
        </w:tabs>
        <w:spacing w:lineRule="auto" w:line="240" w:before="0" w:after="35"/>
        <w:contextualSpacing/>
        <w:rPr>
          <w:rFonts w:ascii="Times New Roman" w:hAnsi="Times New Roman" w:eastAsia="Calibri" w:cs="Times New Roman"/>
          <w:color w:val="000000"/>
          <w:sz w:val="20"/>
          <w:szCs w:val="20"/>
        </w:rPr>
      </w:pPr>
      <w:r>
        <w:rPr>
          <w:rFonts w:eastAsia="Calibri" w:cs="Times New Roman"/>
          <w:color w:val="000000"/>
          <w:sz w:val="20"/>
          <w:szCs w:val="20"/>
        </w:rPr>
        <w:t>Performed several, highly-visible and critical cloud migrations in consolidating various accounts.</w:t>
      </w:r>
    </w:p>
    <w:p>
      <w:pPr>
        <w:pStyle w:val="Default"/>
        <w:numPr>
          <w:ilvl w:val="0"/>
          <w:numId w:val="1"/>
        </w:numPr>
        <w:tabs>
          <w:tab w:val="clear" w:pos="720"/>
          <w:tab w:val="center" w:pos="4680" w:leader="none"/>
          <w:tab w:val="right" w:pos="9360" w:leader="none"/>
        </w:tabs>
        <w:spacing w:lineRule="auto" w:line="240" w:before="0" w:after="35"/>
        <w:contextualSpacing/>
        <w:rPr>
          <w:rFonts w:ascii="Times New Roman" w:hAnsi="Times New Roman" w:eastAsia="Calibri" w:cs="Times New Roman"/>
          <w:color w:val="000000"/>
          <w:sz w:val="20"/>
          <w:szCs w:val="20"/>
        </w:rPr>
      </w:pPr>
      <w:r>
        <w:rPr>
          <w:rFonts w:eastAsia="Calibri" w:cs="Times New Roman"/>
          <w:color w:val="000000"/>
          <w:sz w:val="20"/>
          <w:szCs w:val="20"/>
        </w:rPr>
        <w:t>Worked closely in the AWS SecurityHub to enforce cloud security standards ie. IAM policy standards and security group exceptions.</w:t>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sz w:val="20"/>
          <w:szCs w:val="20"/>
        </w:rPr>
        <w:t xml:space="preserve">Comcast Business via TEK Systems                                                                               </w:t>
      </w:r>
      <w:r>
        <w:rPr>
          <w:rFonts w:eastAsia="Calibri" w:cs="Times New Roman" w:ascii="Times New Roman" w:hAnsi="Times New Roman"/>
          <w:b/>
          <w:color w:val="FF0000"/>
          <w:sz w:val="20"/>
          <w:szCs w:val="20"/>
        </w:rPr>
        <w:t>March</w:t>
      </w:r>
      <w:r>
        <w:rPr>
          <w:rFonts w:ascii="Times New Roman" w:hAnsi="Times New Roman"/>
          <w:b/>
          <w:color w:val="FF0000"/>
          <w:sz w:val="20"/>
          <w:szCs w:val="20"/>
        </w:rPr>
        <w:t xml:space="preserve"> 2017 - </w:t>
      </w:r>
      <w:r>
        <w:rPr>
          <w:rFonts w:eastAsia="Calibri" w:cs="Times New Roman" w:ascii="Times New Roman" w:hAnsi="Times New Roman"/>
          <w:b/>
          <w:color w:val="FF0000"/>
          <w:sz w:val="20"/>
          <w:szCs w:val="20"/>
        </w:rPr>
        <w:t>October 2019</w:t>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eastAsia="Calibri" w:cs="Times New Roman" w:ascii="Times New Roman" w:hAnsi="Times New Roman"/>
          <w:b/>
          <w:i/>
          <w:iCs/>
          <w:sz w:val="20"/>
          <w:szCs w:val="20"/>
        </w:rPr>
        <w:t>Systems</w:t>
      </w:r>
      <w:r>
        <w:rPr>
          <w:rFonts w:ascii="Times New Roman" w:hAnsi="Times New Roman"/>
          <w:b/>
          <w:i/>
          <w:iCs/>
          <w:sz w:val="20"/>
          <w:szCs w:val="20"/>
        </w:rPr>
        <w:t xml:space="preserve"> Engineer </w:t>
      </w:r>
      <w:r>
        <w:rPr>
          <w:rFonts w:ascii="Times New Roman" w:hAnsi="Times New Roman"/>
          <w:b/>
          <w:sz w:val="20"/>
          <w:szCs w:val="20"/>
        </w:rPr>
        <w:t>– Mercury</w:t>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color w:val="000000"/>
          <w:sz w:val="20"/>
          <w:szCs w:val="20"/>
        </w:rPr>
      </w:pPr>
      <w:r>
        <w:rPr>
          <w:rFonts w:ascii="Times New Roman" w:hAnsi="Times New Roman"/>
          <w:b w:val="false"/>
          <w:i w:val="false"/>
          <w:caps w:val="false"/>
          <w:smallCaps w:val="false"/>
          <w:color w:val="000000"/>
          <w:spacing w:val="0"/>
          <w:sz w:val="20"/>
          <w:szCs w:val="20"/>
        </w:rPr>
        <w:t>Used Ansible and Puppet to manage virtual machines on OpenStack for Comcast's Video ingestion services. Also provided general support for everything from on-site datacenter administration to maintaining their Cassandra NoSQL clusters.</w:t>
      </w:r>
      <w:r>
        <w:rPr>
          <w:rFonts w:ascii="Times New Roman" w:hAnsi="Times New Roman"/>
          <w:color w:val="000000"/>
          <w:sz w:val="20"/>
          <w:szCs w:val="20"/>
        </w:rPr>
        <w:t xml:space="preserve"> </w:t>
      </w:r>
    </w:p>
    <w:p>
      <w:pPr>
        <w:pStyle w:val="Normal"/>
        <w:tabs>
          <w:tab w:val="clear" w:pos="720"/>
          <w:tab w:val="center" w:pos="4680" w:leader="none"/>
          <w:tab w:val="right" w:pos="9360" w:leader="none"/>
        </w:tabs>
        <w:spacing w:lineRule="auto" w:line="240" w:before="0" w:after="200"/>
        <w:contextualSpacing/>
        <w:rPr>
          <w:rFonts w:ascii="Times New Roman" w:hAnsi="Times New Roman"/>
          <w:sz w:val="20"/>
          <w:szCs w:val="20"/>
        </w:rPr>
      </w:pPr>
      <w:r>
        <w:rPr>
          <w:rFonts w:ascii="Times New Roman" w:hAnsi="Times New Roman"/>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b/>
          <w:i/>
          <w:i/>
          <w:sz w:val="20"/>
          <w:szCs w:val="20"/>
        </w:rPr>
      </w:pPr>
      <w:r>
        <w:rPr>
          <w:rFonts w:ascii="Times New Roman" w:hAnsi="Times New Roman"/>
          <w:b/>
          <w:i/>
          <w:sz w:val="20"/>
          <w:szCs w:val="20"/>
        </w:rPr>
        <w:t>Key Achievements:</w:t>
      </w:r>
    </w:p>
    <w:p>
      <w:pPr>
        <w:pStyle w:val="Default"/>
        <w:numPr>
          <w:ilvl w:val="0"/>
          <w:numId w:val="1"/>
        </w:numPr>
        <w:spacing w:before="0" w:after="35"/>
        <w:contextualSpacing/>
        <w:rPr>
          <w:sz w:val="20"/>
          <w:szCs w:val="20"/>
        </w:rPr>
      </w:pPr>
      <w:r>
        <w:rPr>
          <w:sz w:val="20"/>
          <w:szCs w:val="20"/>
        </w:rPr>
        <w:t>Built ansible stack entirely from scratch to manage a +200 server infrastructure built on CentOS</w:t>
      </w:r>
    </w:p>
    <w:p>
      <w:pPr>
        <w:pStyle w:val="Default"/>
        <w:numPr>
          <w:ilvl w:val="0"/>
          <w:numId w:val="1"/>
        </w:numPr>
        <w:spacing w:before="0" w:after="35"/>
        <w:contextualSpacing/>
        <w:rPr>
          <w:sz w:val="20"/>
          <w:szCs w:val="20"/>
        </w:rPr>
      </w:pPr>
      <w:r>
        <w:rPr>
          <w:sz w:val="20"/>
          <w:szCs w:val="20"/>
        </w:rPr>
        <w:t>Automated various deployments around ansible and docker.</w:t>
      </w:r>
    </w:p>
    <w:p>
      <w:pPr>
        <w:pStyle w:val="Default"/>
        <w:numPr>
          <w:ilvl w:val="0"/>
          <w:numId w:val="1"/>
        </w:numPr>
        <w:spacing w:before="0" w:after="35"/>
        <w:contextualSpacing/>
        <w:rPr>
          <w:sz w:val="20"/>
          <w:szCs w:val="20"/>
        </w:rPr>
      </w:pPr>
      <w:r>
        <w:rPr>
          <w:sz w:val="20"/>
          <w:szCs w:val="20"/>
        </w:rPr>
        <w:t>Liasioned between Comcast and their HA/F5 providers to guarantee zero customer downtime.</w:t>
      </w:r>
    </w:p>
    <w:p>
      <w:pPr>
        <w:pStyle w:val="Default"/>
        <w:numPr>
          <w:ilvl w:val="0"/>
          <w:numId w:val="1"/>
        </w:numPr>
        <w:spacing w:before="0" w:after="35"/>
        <w:contextualSpacing/>
        <w:rPr>
          <w:sz w:val="20"/>
          <w:szCs w:val="20"/>
        </w:rPr>
      </w:pPr>
      <w:r>
        <w:rPr>
          <w:sz w:val="20"/>
          <w:szCs w:val="20"/>
        </w:rPr>
        <w:t>Responsible for Automation and Operations and proxied between the virtualization teams and the team’s developers.</w:t>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b/>
          <w:sz w:val="20"/>
          <w:szCs w:val="20"/>
        </w:rPr>
      </w:pPr>
      <w:r>
        <w:rPr>
          <w:rFonts w:ascii="Times New Roman" w:hAnsi="Times New Roman"/>
          <w:b/>
          <w:sz w:val="20"/>
          <w:szCs w:val="20"/>
        </w:rPr>
        <w:t xml:space="preserve">Comcast Business via TEK Systems                                                                         </w:t>
      </w:r>
      <w:r>
        <w:rPr>
          <w:rFonts w:ascii="Times New Roman" w:hAnsi="Times New Roman"/>
          <w:b/>
          <w:color w:val="FF0000"/>
          <w:sz w:val="20"/>
          <w:szCs w:val="20"/>
        </w:rPr>
        <w:t xml:space="preserve">January 2016 - </w:t>
      </w:r>
      <w:r>
        <w:rPr>
          <w:rFonts w:eastAsia="Calibri" w:cs="Times New Roman" w:ascii="Times New Roman" w:hAnsi="Times New Roman"/>
          <w:b/>
          <w:color w:val="FF0000"/>
          <w:sz w:val="20"/>
          <w:szCs w:val="20"/>
        </w:rPr>
        <w:t>December</w:t>
      </w:r>
      <w:r>
        <w:rPr>
          <w:rFonts w:ascii="Times New Roman" w:hAnsi="Times New Roman"/>
          <w:b/>
          <w:color w:val="FF0000"/>
          <w:sz w:val="20"/>
          <w:szCs w:val="20"/>
        </w:rPr>
        <w:t xml:space="preserve"> 2016</w:t>
      </w:r>
    </w:p>
    <w:p>
      <w:pPr>
        <w:pStyle w:val="Normal"/>
        <w:tabs>
          <w:tab w:val="clear" w:pos="720"/>
          <w:tab w:val="center" w:pos="4680" w:leader="none"/>
          <w:tab w:val="right" w:pos="9360" w:leader="none"/>
        </w:tabs>
        <w:spacing w:lineRule="auto" w:line="240" w:before="0" w:after="200"/>
        <w:contextualSpacing/>
        <w:rPr>
          <w:i/>
          <w:i/>
          <w:iCs/>
        </w:rPr>
      </w:pPr>
      <w:r>
        <w:rPr>
          <w:rFonts w:ascii="Times New Roman" w:hAnsi="Times New Roman"/>
          <w:b/>
          <w:i/>
          <w:iCs/>
          <w:sz w:val="20"/>
          <w:szCs w:val="20"/>
        </w:rPr>
        <w:t>Infrastructure Engineer</w:t>
      </w:r>
      <w:r>
        <w:rPr>
          <w:rFonts w:ascii="Times New Roman" w:hAnsi="Times New Roman"/>
          <w:b/>
          <w:i w:val="false"/>
          <w:iCs w:val="false"/>
          <w:sz w:val="20"/>
          <w:szCs w:val="20"/>
        </w:rPr>
        <w:t xml:space="preserve"> – Vader Team</w:t>
      </w:r>
    </w:p>
    <w:p>
      <w:pPr>
        <w:pStyle w:val="Normal"/>
        <w:tabs>
          <w:tab w:val="clear" w:pos="720"/>
          <w:tab w:val="center" w:pos="4680" w:leader="none"/>
          <w:tab w:val="right" w:pos="9360" w:leader="none"/>
        </w:tabs>
        <w:spacing w:lineRule="auto" w:line="240" w:before="0" w:after="200"/>
        <w:contextualSpacing/>
        <w:rPr>
          <w:rFonts w:ascii="Times New Roman" w:hAnsi="Times New Roman"/>
          <w:b/>
          <w:i w:val="false"/>
          <w:i w:val="false"/>
          <w:iCs w:val="false"/>
          <w:sz w:val="20"/>
          <w:szCs w:val="20"/>
        </w:rPr>
      </w:pPr>
      <w:r>
        <w:rPr>
          <w:rFonts w:ascii="Times New Roman" w:hAnsi="Times New Roman"/>
          <w:b/>
          <w:i w:val="false"/>
          <w:iCs w:val="false"/>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sz w:val="20"/>
          <w:szCs w:val="20"/>
        </w:rPr>
      </w:pPr>
      <w:r>
        <w:rPr>
          <w:rFonts w:ascii="Times New Roman" w:hAnsi="Times New Roman"/>
          <w:sz w:val="20"/>
          <w:szCs w:val="20"/>
        </w:rPr>
        <w:t>Maintained Comcast’s video packaging and processing infrastructure. Worked on a team of systems engineers automating OpenStack and VMware infrastructure through ansible.</w:t>
      </w:r>
    </w:p>
    <w:p>
      <w:pPr>
        <w:pStyle w:val="Normal"/>
        <w:tabs>
          <w:tab w:val="clear" w:pos="720"/>
          <w:tab w:val="center" w:pos="4680" w:leader="none"/>
          <w:tab w:val="right" w:pos="9360" w:leader="none"/>
        </w:tabs>
        <w:spacing w:lineRule="auto" w:line="240" w:before="0" w:after="200"/>
        <w:contextualSpacing/>
        <w:rPr>
          <w:rFonts w:ascii="Times New Roman" w:hAnsi="Times New Roman"/>
          <w:sz w:val="20"/>
          <w:szCs w:val="20"/>
        </w:rPr>
      </w:pPr>
      <w:r>
        <w:rPr>
          <w:rFonts w:ascii="Times New Roman" w:hAnsi="Times New Roman"/>
          <w:sz w:val="20"/>
          <w:szCs w:val="20"/>
        </w:rPr>
      </w:r>
    </w:p>
    <w:p>
      <w:pPr>
        <w:pStyle w:val="Normal"/>
        <w:tabs>
          <w:tab w:val="clear" w:pos="720"/>
          <w:tab w:val="center" w:pos="4680" w:leader="none"/>
          <w:tab w:val="right" w:pos="9360" w:leader="none"/>
        </w:tabs>
        <w:spacing w:lineRule="auto" w:line="240" w:before="0" w:after="200"/>
        <w:contextualSpacing/>
        <w:rPr>
          <w:rFonts w:ascii="Times New Roman" w:hAnsi="Times New Roman"/>
          <w:b/>
          <w:i/>
          <w:i/>
          <w:sz w:val="20"/>
          <w:szCs w:val="20"/>
        </w:rPr>
      </w:pPr>
      <w:r>
        <w:rPr>
          <w:rFonts w:ascii="Times New Roman" w:hAnsi="Times New Roman"/>
          <w:b/>
          <w:i/>
          <w:sz w:val="20"/>
          <w:szCs w:val="20"/>
        </w:rPr>
        <w:t>Key Achievements:</w:t>
      </w:r>
    </w:p>
    <w:p>
      <w:pPr>
        <w:pStyle w:val="ListParagraph"/>
        <w:numPr>
          <w:ilvl w:val="0"/>
          <w:numId w:val="4"/>
        </w:numPr>
        <w:tabs>
          <w:tab w:val="clear" w:pos="720"/>
          <w:tab w:val="center" w:pos="4680" w:leader="none"/>
          <w:tab w:val="right" w:pos="9360" w:leader="none"/>
        </w:tabs>
        <w:spacing w:lineRule="auto" w:line="240"/>
        <w:rPr>
          <w:rFonts w:ascii="Times New Roman" w:hAnsi="Times New Roman"/>
          <w:sz w:val="20"/>
          <w:szCs w:val="20"/>
        </w:rPr>
      </w:pPr>
      <w:r>
        <w:rPr>
          <w:rFonts w:ascii="Times New Roman" w:hAnsi="Times New Roman"/>
          <w:sz w:val="20"/>
          <w:szCs w:val="20"/>
        </w:rPr>
        <w:t>Deploying new infrastructure both manually and through automated solutions</w:t>
      </w:r>
    </w:p>
    <w:p>
      <w:pPr>
        <w:pStyle w:val="ListParagraph"/>
        <w:numPr>
          <w:ilvl w:val="0"/>
          <w:numId w:val="4"/>
        </w:numPr>
        <w:tabs>
          <w:tab w:val="clear" w:pos="720"/>
          <w:tab w:val="center" w:pos="4680" w:leader="none"/>
          <w:tab w:val="right" w:pos="9360" w:leader="none"/>
        </w:tabs>
        <w:spacing w:lineRule="auto" w:line="240"/>
        <w:rPr>
          <w:rFonts w:ascii="Times New Roman" w:hAnsi="Times New Roman"/>
          <w:sz w:val="20"/>
          <w:szCs w:val="20"/>
        </w:rPr>
      </w:pPr>
      <w:r>
        <w:rPr>
          <w:rFonts w:ascii="Times New Roman" w:hAnsi="Times New Roman"/>
          <w:sz w:val="20"/>
          <w:szCs w:val="20"/>
        </w:rPr>
        <w:t>Applied patching and configuration changes across a broad array of different systems within RHEL/Ubuntu-based systems.</w:t>
      </w:r>
    </w:p>
    <w:p>
      <w:pPr>
        <w:pStyle w:val="ListParagraph"/>
        <w:numPr>
          <w:ilvl w:val="0"/>
          <w:numId w:val="4"/>
        </w:numPr>
        <w:tabs>
          <w:tab w:val="clear" w:pos="720"/>
          <w:tab w:val="center" w:pos="4680" w:leader="none"/>
          <w:tab w:val="right" w:pos="9360" w:leader="none"/>
        </w:tabs>
        <w:spacing w:lineRule="auto" w:line="240"/>
        <w:rPr>
          <w:rFonts w:ascii="Times New Roman" w:hAnsi="Times New Roman"/>
          <w:sz w:val="20"/>
          <w:szCs w:val="20"/>
        </w:rPr>
      </w:pPr>
      <w:r>
        <w:rPr>
          <w:rFonts w:ascii="Times New Roman" w:hAnsi="Times New Roman"/>
          <w:sz w:val="20"/>
          <w:szCs w:val="20"/>
        </w:rPr>
        <w:t>Used automation solutions such as Puppet to maintain an ever expanding infrastructure built on NoSQL</w:t>
      </w:r>
    </w:p>
    <w:p>
      <w:pPr>
        <w:pStyle w:val="ListParagraph"/>
        <w:numPr>
          <w:ilvl w:val="0"/>
          <w:numId w:val="4"/>
        </w:numPr>
        <w:tabs>
          <w:tab w:val="clear" w:pos="720"/>
          <w:tab w:val="center" w:pos="4680" w:leader="none"/>
          <w:tab w:val="right" w:pos="9360" w:leader="none"/>
        </w:tabs>
        <w:spacing w:lineRule="auto" w:line="240"/>
        <w:rPr>
          <w:rFonts w:ascii="Times New Roman" w:hAnsi="Times New Roman"/>
          <w:sz w:val="20"/>
          <w:szCs w:val="20"/>
        </w:rPr>
      </w:pPr>
      <w:r>
        <w:rPr>
          <w:rFonts w:ascii="Times New Roman" w:hAnsi="Times New Roman"/>
          <w:sz w:val="20"/>
          <w:szCs w:val="20"/>
        </w:rPr>
        <w:t>Worked alongside cloud-based infrastructure as well as installing physical servers and networking equipment at one of Comcast’s datacenters.</w:t>
      </w:r>
    </w:p>
    <w:p>
      <w:pPr>
        <w:pStyle w:val="ListParagraph"/>
        <w:numPr>
          <w:ilvl w:val="0"/>
          <w:numId w:val="4"/>
        </w:numPr>
        <w:tabs>
          <w:tab w:val="clear" w:pos="720"/>
          <w:tab w:val="center" w:pos="4680" w:leader="none"/>
          <w:tab w:val="right" w:pos="9360" w:leader="none"/>
        </w:tabs>
        <w:spacing w:lineRule="auto" w:line="240"/>
        <w:rPr>
          <w:rFonts w:ascii="Times New Roman" w:hAnsi="Times New Roman"/>
          <w:sz w:val="20"/>
          <w:szCs w:val="20"/>
        </w:rPr>
      </w:pPr>
      <w:r>
        <w:rPr>
          <w:rFonts w:ascii="Times New Roman" w:hAnsi="Times New Roman"/>
          <w:sz w:val="20"/>
          <w:szCs w:val="20"/>
        </w:rPr>
        <w:t>Provided security and network analysis for my team for over 300+ dedicated Linux VM’s (98% being CentOS distro).</w:t>
      </w:r>
    </w:p>
    <w:p>
      <w:pPr>
        <w:pStyle w:val="Default"/>
        <w:spacing w:before="0" w:after="35"/>
        <w:contextualSpacing/>
        <w:rPr>
          <w:b/>
          <w:sz w:val="20"/>
          <w:szCs w:val="20"/>
        </w:rPr>
      </w:pPr>
      <w:r>
        <w:rPr>
          <w:b/>
          <w:sz w:val="20"/>
          <w:szCs w:val="20"/>
        </w:rPr>
        <w:t xml:space="preserve">VMware                                          </w:t>
        <w:tab/>
        <w:tab/>
        <w:tab/>
        <w:tab/>
        <w:tab/>
        <w:t xml:space="preserve">                  </w:t>
      </w:r>
      <w:r>
        <w:rPr>
          <w:b/>
          <w:color w:val="FF0000"/>
          <w:sz w:val="20"/>
          <w:szCs w:val="20"/>
        </w:rPr>
        <w:t>September 2013 - October 2015</w:t>
      </w:r>
    </w:p>
    <w:p>
      <w:pPr>
        <w:pStyle w:val="Default"/>
        <w:spacing w:before="0" w:after="35"/>
        <w:contextualSpacing/>
        <w:rPr>
          <w:sz w:val="20"/>
          <w:szCs w:val="20"/>
        </w:rPr>
      </w:pPr>
      <w:r>
        <w:rPr>
          <w:b/>
          <w:i/>
          <w:iCs/>
          <w:sz w:val="20"/>
          <w:szCs w:val="20"/>
        </w:rPr>
        <w:t>Technical Support Engineer</w:t>
      </w:r>
      <w:r>
        <w:rPr>
          <w:b/>
          <w:sz w:val="20"/>
          <w:szCs w:val="20"/>
        </w:rPr>
        <w:t xml:space="preserve"> - Systems Operations, GSS</w:t>
      </w:r>
    </w:p>
    <w:p>
      <w:pPr>
        <w:pStyle w:val="Default"/>
        <w:spacing w:before="0" w:after="35"/>
        <w:contextualSpacing/>
        <w:rPr>
          <w:sz w:val="20"/>
          <w:szCs w:val="20"/>
        </w:rPr>
      </w:pPr>
      <w:r>
        <w:rPr>
          <w:sz w:val="20"/>
          <w:szCs w:val="20"/>
        </w:rPr>
      </w:r>
    </w:p>
    <w:p>
      <w:pPr>
        <w:pStyle w:val="Default"/>
        <w:spacing w:before="0" w:after="35"/>
        <w:contextualSpacing/>
        <w:rPr>
          <w:rFonts w:ascii="Times New Roman" w:hAnsi="Times New Roman" w:eastAsia="Calibri" w:cs="Times New Roman"/>
          <w:b w:val="false"/>
          <w:i w:val="false"/>
          <w:i w:val="false"/>
          <w:caps w:val="false"/>
          <w:smallCaps w:val="false"/>
          <w:color w:val="000000"/>
          <w:spacing w:val="0"/>
          <w:kern w:val="0"/>
          <w:sz w:val="20"/>
          <w:szCs w:val="20"/>
          <w:lang w:val="en-US" w:eastAsia="en-US" w:bidi="ar-SA"/>
        </w:rPr>
      </w:pPr>
      <w:r>
        <w:rPr>
          <w:rFonts w:eastAsia="Calibri" w:cs="Times New Roman"/>
          <w:b w:val="false"/>
          <w:i w:val="false"/>
          <w:caps w:val="false"/>
          <w:smallCaps w:val="false"/>
          <w:color w:val="000000"/>
          <w:spacing w:val="0"/>
          <w:kern w:val="0"/>
          <w:sz w:val="20"/>
          <w:szCs w:val="20"/>
          <w:lang w:val="en-US" w:eastAsia="en-US" w:bidi="ar-SA"/>
        </w:rPr>
        <w:t>Returned to the same position I was in 2012 as I had moved back to the area from Centennial. Essentially the same job, just under a different manager and around the release of vSphere 5.5. Also provided more of a scripting role to help other TSE’s and customers with the same issues.</w:t>
      </w:r>
    </w:p>
    <w:p>
      <w:pPr>
        <w:pStyle w:val="Default"/>
        <w:spacing w:before="0" w:after="35"/>
        <w:contextualSpacing/>
        <w:rPr>
          <w:sz w:val="20"/>
          <w:szCs w:val="20"/>
        </w:rPr>
      </w:pPr>
      <w:r>
        <w:rPr>
          <w:sz w:val="20"/>
          <w:szCs w:val="20"/>
        </w:rPr>
      </w:r>
    </w:p>
    <w:p>
      <w:pPr>
        <w:pStyle w:val="Default"/>
        <w:spacing w:before="0" w:after="35"/>
        <w:contextualSpacing/>
        <w:rPr>
          <w:sz w:val="20"/>
          <w:szCs w:val="20"/>
        </w:rPr>
      </w:pPr>
      <w:r>
        <w:rPr>
          <w:b/>
          <w:i/>
          <w:sz w:val="20"/>
          <w:szCs w:val="20"/>
        </w:rPr>
        <w:t>Key Achievements:</w:t>
      </w:r>
    </w:p>
    <w:p>
      <w:pPr>
        <w:pStyle w:val="Default"/>
        <w:numPr>
          <w:ilvl w:val="0"/>
          <w:numId w:val="3"/>
        </w:numPr>
        <w:spacing w:before="0" w:after="35"/>
        <w:contextualSpacing/>
        <w:rPr>
          <w:rFonts w:ascii="Times New Roman" w:hAnsi="Times New Roman" w:eastAsia="Calibri" w:cs="Times New Roman"/>
          <w:color w:val="000000"/>
          <w:kern w:val="0"/>
          <w:sz w:val="20"/>
          <w:szCs w:val="20"/>
          <w:lang w:val="en-US" w:eastAsia="en-US" w:bidi="ar-SA"/>
        </w:rPr>
      </w:pPr>
      <w:r>
        <w:rPr>
          <w:rFonts w:eastAsia="Calibri" w:cs="Times New Roman"/>
          <w:color w:val="000000"/>
          <w:kern w:val="0"/>
          <w:sz w:val="20"/>
          <w:szCs w:val="20"/>
          <w:lang w:val="en-US" w:eastAsia="en-US" w:bidi="ar-SA"/>
        </w:rPr>
        <w:t>Built a number of automated scripting processes to help with the support queue such as an automation for vSphere 5.x custom certificate and custom PKI installs.</w:t>
      </w:r>
    </w:p>
    <w:p>
      <w:pPr>
        <w:pStyle w:val="Default"/>
        <w:numPr>
          <w:ilvl w:val="0"/>
          <w:numId w:val="3"/>
        </w:numPr>
        <w:spacing w:before="0" w:after="35"/>
        <w:contextualSpacing/>
        <w:rPr>
          <w:sz w:val="20"/>
          <w:szCs w:val="20"/>
        </w:rPr>
      </w:pPr>
      <w:r>
        <w:rPr>
          <w:sz w:val="20"/>
          <w:szCs w:val="20"/>
        </w:rPr>
        <w:t>Updated live KB directory per customer-related issues.</w:t>
      </w:r>
    </w:p>
    <w:p>
      <w:pPr>
        <w:pStyle w:val="Default"/>
        <w:numPr>
          <w:ilvl w:val="0"/>
          <w:numId w:val="3"/>
        </w:numPr>
        <w:spacing w:before="0" w:after="35"/>
        <w:contextualSpacing/>
        <w:rPr>
          <w:sz w:val="20"/>
          <w:szCs w:val="20"/>
        </w:rPr>
      </w:pPr>
      <w:r>
        <w:rPr>
          <w:sz w:val="20"/>
          <w:szCs w:val="20"/>
        </w:rPr>
        <w:t>Received intuitive training for vSphere 5.1and 5.5</w:t>
      </w:r>
    </w:p>
    <w:p>
      <w:pPr>
        <w:pStyle w:val="Default"/>
        <w:spacing w:before="0" w:after="35"/>
        <w:contextualSpacing/>
        <w:rPr>
          <w:sz w:val="20"/>
          <w:szCs w:val="20"/>
        </w:rPr>
      </w:pPr>
      <w:r>
        <w:rPr>
          <w:sz w:val="20"/>
          <w:szCs w:val="20"/>
        </w:rPr>
      </w:r>
    </w:p>
    <w:p>
      <w:pPr>
        <w:pStyle w:val="Default"/>
        <w:spacing w:before="0" w:after="35"/>
        <w:contextualSpacing/>
        <w:rPr>
          <w:b/>
          <w:sz w:val="20"/>
          <w:szCs w:val="20"/>
        </w:rPr>
      </w:pPr>
      <w:r>
        <w:rPr>
          <w:rFonts w:eastAsia="Calibri" w:cs="Times New Roman"/>
          <w:b/>
          <w:color w:val="000000"/>
          <w:kern w:val="0"/>
          <w:sz w:val="20"/>
          <w:szCs w:val="20"/>
          <w:lang w:val="en-US" w:eastAsia="en-US" w:bidi="ar-SA"/>
        </w:rPr>
        <w:t xml:space="preserve">NagraStar                                                     </w:t>
      </w:r>
      <w:r>
        <w:rPr>
          <w:b/>
          <w:sz w:val="20"/>
          <w:szCs w:val="20"/>
        </w:rPr>
        <w:tab/>
        <w:tab/>
        <w:tab/>
        <w:tab/>
        <w:t xml:space="preserve">                                   </w:t>
      </w:r>
      <w:r>
        <w:rPr>
          <w:rFonts w:eastAsia="Calibri" w:cs="Times New Roman"/>
          <w:b/>
          <w:color w:val="FF0000"/>
          <w:kern w:val="0"/>
          <w:sz w:val="20"/>
          <w:szCs w:val="20"/>
          <w:lang w:val="en-US" w:eastAsia="en-US" w:bidi="ar-SA"/>
        </w:rPr>
        <w:t>May</w:t>
      </w:r>
      <w:r>
        <w:rPr>
          <w:b/>
          <w:color w:val="FF0000"/>
          <w:sz w:val="20"/>
          <w:szCs w:val="20"/>
        </w:rPr>
        <w:t xml:space="preserve"> 2013 - </w:t>
      </w:r>
      <w:r>
        <w:rPr>
          <w:rFonts w:eastAsia="Calibri" w:cs="Times New Roman"/>
          <w:b/>
          <w:color w:val="FF0000"/>
          <w:kern w:val="0"/>
          <w:sz w:val="20"/>
          <w:szCs w:val="20"/>
          <w:lang w:val="en-US" w:eastAsia="en-US" w:bidi="ar-SA"/>
        </w:rPr>
        <w:t>July</w:t>
      </w:r>
      <w:r>
        <w:rPr>
          <w:b/>
          <w:color w:val="FF0000"/>
          <w:sz w:val="20"/>
          <w:szCs w:val="20"/>
        </w:rPr>
        <w:t xml:space="preserve"> 2013</w:t>
      </w:r>
    </w:p>
    <w:p>
      <w:pPr>
        <w:pStyle w:val="Default"/>
        <w:spacing w:before="0" w:after="35"/>
        <w:contextualSpacing/>
        <w:rPr>
          <w:sz w:val="20"/>
          <w:szCs w:val="20"/>
        </w:rPr>
      </w:pPr>
      <w:r>
        <w:rPr>
          <w:rFonts w:eastAsia="Calibri" w:cs="Times New Roman"/>
          <w:b/>
          <w:i/>
          <w:iCs/>
          <w:color w:val="000000"/>
          <w:kern w:val="0"/>
          <w:sz w:val="20"/>
          <w:szCs w:val="20"/>
          <w:lang w:val="en-US" w:eastAsia="en-US" w:bidi="ar-SA"/>
        </w:rPr>
        <w:t>Junior Systems</w:t>
      </w:r>
      <w:r>
        <w:rPr>
          <w:b/>
          <w:i/>
          <w:iCs/>
          <w:sz w:val="20"/>
          <w:szCs w:val="20"/>
        </w:rPr>
        <w:t xml:space="preserve"> Engineer</w:t>
      </w:r>
      <w:r>
        <w:rPr>
          <w:rFonts w:eastAsia="Calibri" w:cs="Times New Roman"/>
          <w:b/>
          <w:color w:val="000000"/>
          <w:kern w:val="0"/>
          <w:sz w:val="20"/>
          <w:szCs w:val="20"/>
          <w:lang w:val="en-US" w:eastAsia="en-US" w:bidi="ar-SA"/>
        </w:rPr>
        <w:t xml:space="preserve"> </w:t>
      </w:r>
    </w:p>
    <w:p>
      <w:pPr>
        <w:pStyle w:val="Default"/>
        <w:spacing w:before="0" w:after="35"/>
        <w:contextualSpacing/>
        <w:rPr>
          <w:sz w:val="20"/>
          <w:szCs w:val="20"/>
        </w:rPr>
      </w:pPr>
      <w:r>
        <w:rPr>
          <w:sz w:val="20"/>
          <w:szCs w:val="20"/>
        </w:rPr>
      </w:r>
    </w:p>
    <w:p>
      <w:pPr>
        <w:pStyle w:val="Default"/>
        <w:spacing w:before="0" w:after="35"/>
        <w:contextualSpacing/>
        <w:rPr>
          <w:rFonts w:ascii="Times New Roman" w:hAnsi="Times New Roman"/>
          <w:color w:val="000000"/>
          <w:sz w:val="20"/>
          <w:szCs w:val="20"/>
        </w:rPr>
      </w:pPr>
      <w:r>
        <w:rPr>
          <w:rFonts w:eastAsia="Calibri" w:cs="Times New Roman"/>
          <w:b w:val="false"/>
          <w:i w:val="false"/>
          <w:caps w:val="false"/>
          <w:smallCaps w:val="false"/>
          <w:color w:val="000000"/>
          <w:spacing w:val="0"/>
          <w:kern w:val="0"/>
          <w:sz w:val="20"/>
          <w:szCs w:val="20"/>
          <w:lang w:val="en-US" w:eastAsia="en-US" w:bidi="ar-SA"/>
        </w:rPr>
        <w:t>Managed a security solution that delivered encrypted set-top boxes to various factory locations around North America. These systems were built in-house in custom server closets that could then be shipped to the various sites and secured to the point that other engineers could retrieve data without exposing the backend network.</w:t>
      </w:r>
    </w:p>
    <w:p>
      <w:pPr>
        <w:pStyle w:val="Default"/>
        <w:spacing w:before="0" w:after="35"/>
        <w:contextualSpacing/>
        <w:rPr>
          <w:sz w:val="20"/>
          <w:szCs w:val="20"/>
        </w:rPr>
      </w:pPr>
      <w:r>
        <w:rPr>
          <w:sz w:val="20"/>
          <w:szCs w:val="20"/>
        </w:rPr>
      </w:r>
    </w:p>
    <w:p>
      <w:pPr>
        <w:pStyle w:val="Default"/>
        <w:spacing w:before="0" w:after="35"/>
        <w:contextualSpacing/>
        <w:rPr>
          <w:sz w:val="20"/>
          <w:szCs w:val="20"/>
        </w:rPr>
      </w:pPr>
      <w:r>
        <w:rPr>
          <w:b/>
          <w:i/>
          <w:sz w:val="20"/>
          <w:szCs w:val="20"/>
        </w:rPr>
        <w:t>Key Achievements:</w:t>
      </w:r>
    </w:p>
    <w:p>
      <w:pPr>
        <w:pStyle w:val="Default"/>
        <w:numPr>
          <w:ilvl w:val="0"/>
          <w:numId w:val="3"/>
        </w:numPr>
        <w:spacing w:before="0" w:after="35"/>
        <w:contextualSpacing/>
        <w:rPr>
          <w:rFonts w:ascii="Times New Roman" w:hAnsi="Times New Roman" w:eastAsia="Calibri" w:cs="Times New Roman"/>
          <w:color w:val="000000"/>
          <w:kern w:val="0"/>
          <w:sz w:val="20"/>
          <w:szCs w:val="20"/>
          <w:lang w:val="en-US" w:eastAsia="en-US" w:bidi="ar-SA"/>
        </w:rPr>
      </w:pPr>
      <w:r>
        <w:rPr>
          <w:rFonts w:eastAsia="Calibri" w:cs="Times New Roman"/>
          <w:color w:val="000000"/>
          <w:kern w:val="0"/>
          <w:sz w:val="20"/>
          <w:szCs w:val="20"/>
          <w:lang w:val="en-US" w:eastAsia="en-US" w:bidi="ar-SA"/>
        </w:rPr>
        <w:t>Responsible for KMS system management and distribution which was an entirely-linux, key server setup responsible for deploying encrypted keys.</w:t>
      </w:r>
    </w:p>
    <w:p>
      <w:pPr>
        <w:pStyle w:val="Default"/>
        <w:numPr>
          <w:ilvl w:val="0"/>
          <w:numId w:val="3"/>
        </w:numPr>
        <w:spacing w:before="0" w:after="35"/>
        <w:contextualSpacing/>
        <w:rPr>
          <w:rFonts w:ascii="Times New Roman" w:hAnsi="Times New Roman" w:eastAsia="Calibri" w:cs="Times New Roman"/>
          <w:color w:val="000000"/>
          <w:kern w:val="0"/>
          <w:sz w:val="20"/>
          <w:szCs w:val="20"/>
          <w:lang w:val="en-US" w:eastAsia="en-US" w:bidi="ar-SA"/>
        </w:rPr>
      </w:pPr>
      <w:r>
        <w:rPr>
          <w:rFonts w:eastAsia="Calibri" w:cs="Times New Roman"/>
          <w:color w:val="000000"/>
          <w:kern w:val="0"/>
          <w:sz w:val="20"/>
          <w:szCs w:val="20"/>
          <w:lang w:val="en-US" w:eastAsia="en-US" w:bidi="ar-SA"/>
        </w:rPr>
        <w:t>Constructed new KMS systems which dealt with virtualization, networking, Linux system management.</w:t>
      </w:r>
    </w:p>
    <w:p>
      <w:pPr>
        <w:pStyle w:val="Default"/>
        <w:numPr>
          <w:ilvl w:val="0"/>
          <w:numId w:val="3"/>
        </w:numPr>
        <w:spacing w:before="0" w:after="35"/>
        <w:contextualSpacing/>
        <w:rPr>
          <w:rFonts w:ascii="Times New Roman" w:hAnsi="Times New Roman" w:eastAsia="Calibri" w:cs="Times New Roman"/>
          <w:color w:val="000000"/>
          <w:kern w:val="0"/>
          <w:sz w:val="20"/>
          <w:szCs w:val="20"/>
          <w:lang w:val="en-US" w:eastAsia="en-US" w:bidi="ar-SA"/>
        </w:rPr>
      </w:pPr>
      <w:r>
        <w:rPr>
          <w:rFonts w:eastAsia="Calibri" w:cs="Times New Roman"/>
          <w:color w:val="000000"/>
          <w:kern w:val="0"/>
          <w:sz w:val="20"/>
          <w:szCs w:val="20"/>
          <w:lang w:val="en-US" w:eastAsia="en-US" w:bidi="ar-SA"/>
        </w:rPr>
        <w:t>Managed inventory processes for maintaining constant updated data from various sites around North America.</w:t>
      </w:r>
    </w:p>
    <w:p>
      <w:pPr>
        <w:pStyle w:val="Default"/>
        <w:spacing w:before="0" w:after="35"/>
        <w:contextualSpacing/>
        <w:rPr>
          <w:rFonts w:ascii="Times New Roman" w:hAnsi="Times New Roman" w:eastAsia="Calibri" w:cs="Times New Roman"/>
          <w:color w:val="000000"/>
          <w:kern w:val="0"/>
          <w:sz w:val="20"/>
          <w:szCs w:val="20"/>
          <w:lang w:val="en-US" w:eastAsia="en-US" w:bidi="ar-SA"/>
        </w:rPr>
      </w:pPr>
      <w:r>
        <w:rPr>
          <w:rFonts w:eastAsia="Calibri" w:cs="Times New Roman"/>
          <w:color w:val="000000"/>
          <w:kern w:val="0"/>
          <w:sz w:val="20"/>
          <w:szCs w:val="20"/>
          <w:lang w:val="en-US" w:eastAsia="en-US" w:bidi="ar-SA"/>
        </w:rPr>
      </w:r>
    </w:p>
    <w:p>
      <w:pPr>
        <w:pStyle w:val="Default"/>
        <w:spacing w:before="0" w:after="35"/>
        <w:contextualSpacing/>
        <w:rPr>
          <w:b/>
          <w:sz w:val="20"/>
          <w:szCs w:val="20"/>
        </w:rPr>
      </w:pPr>
      <w:r>
        <w:rPr>
          <w:b/>
          <w:sz w:val="20"/>
          <w:szCs w:val="20"/>
        </w:rPr>
        <w:t xml:space="preserve">VMware                                          </w:t>
        <w:tab/>
        <w:tab/>
        <w:tab/>
        <w:tab/>
        <w:tab/>
        <w:t xml:space="preserve">                     </w:t>
      </w:r>
      <w:r>
        <w:rPr>
          <w:rFonts w:eastAsia="Calibri" w:cs="Times New Roman"/>
          <w:b/>
          <w:color w:val="FF0000"/>
          <w:kern w:val="0"/>
          <w:sz w:val="20"/>
          <w:szCs w:val="20"/>
          <w:lang w:val="en-US" w:eastAsia="en-US" w:bidi="ar-SA"/>
        </w:rPr>
        <w:t>August</w:t>
      </w:r>
      <w:r>
        <w:rPr>
          <w:b/>
          <w:color w:val="FF0000"/>
          <w:sz w:val="20"/>
          <w:szCs w:val="20"/>
        </w:rPr>
        <w:t xml:space="preserve"> 2012 - </w:t>
      </w:r>
      <w:r>
        <w:rPr>
          <w:rFonts w:eastAsia="Calibri" w:cs="Times New Roman"/>
          <w:b/>
          <w:color w:val="FF0000"/>
          <w:kern w:val="0"/>
          <w:sz w:val="20"/>
          <w:szCs w:val="20"/>
          <w:lang w:val="en-US" w:eastAsia="en-US" w:bidi="ar-SA"/>
        </w:rPr>
        <w:t>December</w:t>
      </w:r>
      <w:r>
        <w:rPr>
          <w:b/>
          <w:color w:val="FF0000"/>
          <w:sz w:val="20"/>
          <w:szCs w:val="20"/>
        </w:rPr>
        <w:t xml:space="preserve"> 2012</w:t>
      </w:r>
    </w:p>
    <w:p>
      <w:pPr>
        <w:pStyle w:val="Default"/>
        <w:spacing w:before="0" w:after="35"/>
        <w:contextualSpacing/>
        <w:rPr>
          <w:sz w:val="20"/>
          <w:szCs w:val="20"/>
        </w:rPr>
      </w:pPr>
      <w:r>
        <w:rPr>
          <w:b/>
          <w:i/>
          <w:iCs/>
          <w:sz w:val="20"/>
          <w:szCs w:val="20"/>
        </w:rPr>
        <w:t>Technical Support Engineer</w:t>
      </w:r>
      <w:r>
        <w:rPr>
          <w:b/>
          <w:sz w:val="20"/>
          <w:szCs w:val="20"/>
        </w:rPr>
        <w:t xml:space="preserve"> - Systems Operations, GSS</w:t>
      </w:r>
    </w:p>
    <w:p>
      <w:pPr>
        <w:pStyle w:val="Default"/>
        <w:spacing w:before="0" w:after="35"/>
        <w:contextualSpacing/>
        <w:rPr>
          <w:sz w:val="20"/>
          <w:szCs w:val="20"/>
        </w:rPr>
      </w:pPr>
      <w:r>
        <w:rPr>
          <w:sz w:val="20"/>
          <w:szCs w:val="20"/>
        </w:rPr>
      </w:r>
    </w:p>
    <w:p>
      <w:pPr>
        <w:pStyle w:val="Default"/>
        <w:spacing w:before="0" w:after="35"/>
        <w:contextualSpacing/>
        <w:rPr>
          <w:rFonts w:ascii="Times New Roman" w:hAnsi="Times New Roman"/>
          <w:color w:val="000000"/>
          <w:sz w:val="20"/>
          <w:szCs w:val="20"/>
        </w:rPr>
      </w:pPr>
      <w:r>
        <w:rPr>
          <w:b w:val="false"/>
          <w:i w:val="false"/>
          <w:caps w:val="false"/>
          <w:smallCaps w:val="false"/>
          <w:color w:val="000000"/>
          <w:spacing w:val="0"/>
          <w:sz w:val="20"/>
          <w:szCs w:val="20"/>
        </w:rPr>
        <w:t>Worked in a callcenter environment that was the frontline in troubleshooting vSphere ESXi and vCenter-related issues. Also provided support for various infrastructure-related issues: iSCSI and networking</w:t>
      </w:r>
      <w:r>
        <w:rPr>
          <w:color w:val="000000"/>
          <w:sz w:val="20"/>
          <w:szCs w:val="20"/>
        </w:rPr>
        <w:t>.</w:t>
      </w:r>
    </w:p>
    <w:p>
      <w:pPr>
        <w:pStyle w:val="Default"/>
        <w:spacing w:before="0" w:after="35"/>
        <w:contextualSpacing/>
        <w:rPr>
          <w:sz w:val="20"/>
          <w:szCs w:val="20"/>
        </w:rPr>
      </w:pPr>
      <w:r>
        <w:rPr>
          <w:sz w:val="20"/>
          <w:szCs w:val="20"/>
        </w:rPr>
      </w:r>
    </w:p>
    <w:p>
      <w:pPr>
        <w:pStyle w:val="Default"/>
        <w:spacing w:before="0" w:after="35"/>
        <w:contextualSpacing/>
        <w:rPr>
          <w:sz w:val="20"/>
          <w:szCs w:val="20"/>
        </w:rPr>
      </w:pPr>
      <w:r>
        <w:rPr>
          <w:b/>
          <w:i/>
          <w:sz w:val="20"/>
          <w:szCs w:val="20"/>
        </w:rPr>
        <w:t>Key Achievements:</w:t>
      </w:r>
    </w:p>
    <w:p>
      <w:pPr>
        <w:pStyle w:val="Default"/>
        <w:numPr>
          <w:ilvl w:val="0"/>
          <w:numId w:val="3"/>
        </w:numPr>
        <w:spacing w:before="0" w:after="35"/>
        <w:contextualSpacing/>
        <w:rPr>
          <w:sz w:val="20"/>
          <w:szCs w:val="20"/>
        </w:rPr>
      </w:pPr>
      <w:r>
        <w:rPr>
          <w:sz w:val="20"/>
          <w:szCs w:val="20"/>
        </w:rPr>
        <w:t>Handled large and small scale virtual environments.</w:t>
      </w:r>
    </w:p>
    <w:p>
      <w:pPr>
        <w:pStyle w:val="Default"/>
        <w:numPr>
          <w:ilvl w:val="0"/>
          <w:numId w:val="3"/>
        </w:numPr>
        <w:spacing w:before="0" w:after="35"/>
        <w:contextualSpacing/>
        <w:rPr>
          <w:sz w:val="20"/>
          <w:szCs w:val="20"/>
        </w:rPr>
      </w:pPr>
      <w:r>
        <w:rPr>
          <w:sz w:val="20"/>
          <w:szCs w:val="20"/>
        </w:rPr>
        <w:t>Updated live KB directory per customer-related issues.</w:t>
      </w:r>
    </w:p>
    <w:p>
      <w:pPr>
        <w:pStyle w:val="Default"/>
        <w:numPr>
          <w:ilvl w:val="0"/>
          <w:numId w:val="3"/>
        </w:numPr>
        <w:spacing w:before="0" w:after="35"/>
        <w:contextualSpacing/>
        <w:rPr>
          <w:sz w:val="20"/>
          <w:szCs w:val="20"/>
        </w:rPr>
      </w:pPr>
      <w:r>
        <w:rPr>
          <w:rFonts w:eastAsia="Calibri" w:cs="Times New Roman"/>
          <w:color w:val="000000"/>
          <w:kern w:val="0"/>
          <w:sz w:val="20"/>
          <w:szCs w:val="20"/>
          <w:lang w:val="en-US" w:eastAsia="en-US" w:bidi="ar-SA"/>
        </w:rPr>
        <w:t>Received intuitive training for vSphere 5.1</w:t>
      </w:r>
    </w:p>
    <w:p>
      <w:pPr>
        <w:pStyle w:val="Default"/>
        <w:spacing w:before="0" w:after="35"/>
        <w:contextualSpacing/>
        <w:rPr>
          <w:sz w:val="20"/>
          <w:szCs w:val="20"/>
        </w:rPr>
      </w:pPr>
      <w:r>
        <w:rPr>
          <w:sz w:val="20"/>
          <w:szCs w:val="20"/>
        </w:rPr>
      </w:r>
    </w:p>
    <w:p>
      <w:pPr>
        <w:pStyle w:val="Default"/>
        <w:spacing w:before="0" w:after="35"/>
        <w:contextualSpacing/>
        <w:rPr>
          <w:b/>
          <w:sz w:val="20"/>
          <w:szCs w:val="20"/>
        </w:rPr>
      </w:pPr>
      <w:r>
        <w:rPr>
          <w:rFonts w:eastAsia="Calibri" w:cs="Times New Roman"/>
          <w:b/>
          <w:color w:val="000000"/>
          <w:kern w:val="0"/>
          <w:sz w:val="20"/>
          <w:szCs w:val="20"/>
          <w:lang w:val="en-US" w:eastAsia="en-US" w:bidi="ar-SA"/>
        </w:rPr>
        <w:t xml:space="preserve">Micro Center                                                               </w:t>
      </w:r>
      <w:r>
        <w:rPr>
          <w:b/>
          <w:sz w:val="20"/>
          <w:szCs w:val="20"/>
        </w:rPr>
        <w:tab/>
        <w:tab/>
        <w:tab/>
        <w:t xml:space="preserve">                               </w:t>
      </w:r>
      <w:r>
        <w:rPr>
          <w:rFonts w:eastAsia="Calibri" w:cs="Times New Roman"/>
          <w:b/>
          <w:color w:val="FF0000"/>
          <w:kern w:val="0"/>
          <w:sz w:val="20"/>
          <w:szCs w:val="20"/>
          <w:lang w:val="en-US" w:eastAsia="en-US" w:bidi="ar-SA"/>
        </w:rPr>
        <w:t>March</w:t>
      </w:r>
      <w:r>
        <w:rPr>
          <w:b/>
          <w:color w:val="FF0000"/>
          <w:sz w:val="20"/>
          <w:szCs w:val="20"/>
        </w:rPr>
        <w:t xml:space="preserve"> 2012 - </w:t>
      </w:r>
      <w:r>
        <w:rPr>
          <w:rFonts w:eastAsia="Calibri" w:cs="Times New Roman"/>
          <w:b/>
          <w:color w:val="FF0000"/>
          <w:kern w:val="0"/>
          <w:sz w:val="20"/>
          <w:szCs w:val="20"/>
          <w:lang w:val="en-US" w:eastAsia="en-US" w:bidi="ar-SA"/>
        </w:rPr>
        <w:t>May</w:t>
      </w:r>
      <w:r>
        <w:rPr>
          <w:b/>
          <w:color w:val="FF0000"/>
          <w:sz w:val="20"/>
          <w:szCs w:val="20"/>
        </w:rPr>
        <w:t xml:space="preserve"> 2012</w:t>
      </w:r>
    </w:p>
    <w:p>
      <w:pPr>
        <w:pStyle w:val="Default"/>
        <w:spacing w:before="0" w:after="35"/>
        <w:contextualSpacing/>
        <w:rPr>
          <w:rFonts w:ascii="Times New Roman" w:hAnsi="Times New Roman" w:eastAsia="Calibri" w:cs="Times New Roman"/>
          <w:b/>
          <w:i/>
          <w:i/>
          <w:iCs/>
          <w:color w:val="000000"/>
          <w:kern w:val="0"/>
          <w:sz w:val="20"/>
          <w:szCs w:val="20"/>
          <w:lang w:val="en-US" w:eastAsia="en-US" w:bidi="ar-SA"/>
        </w:rPr>
      </w:pPr>
      <w:r>
        <w:rPr>
          <w:rFonts w:eastAsia="Calibri" w:cs="Times New Roman"/>
          <w:b/>
          <w:i/>
          <w:iCs/>
          <w:color w:val="000000"/>
          <w:kern w:val="0"/>
          <w:sz w:val="20"/>
          <w:szCs w:val="20"/>
          <w:lang w:val="en-US" w:eastAsia="en-US" w:bidi="ar-SA"/>
        </w:rPr>
        <w:t>Service Technician I</w:t>
      </w:r>
    </w:p>
    <w:p>
      <w:pPr>
        <w:pStyle w:val="Default"/>
        <w:spacing w:before="0" w:after="35"/>
        <w:contextualSpacing/>
        <w:rPr>
          <w:sz w:val="20"/>
          <w:szCs w:val="20"/>
        </w:rPr>
      </w:pPr>
      <w:r>
        <w:rPr>
          <w:sz w:val="20"/>
          <w:szCs w:val="20"/>
        </w:rPr>
      </w:r>
    </w:p>
    <w:p>
      <w:pPr>
        <w:pStyle w:val="Default"/>
        <w:spacing w:before="0" w:after="35"/>
        <w:contextualSpacing/>
        <w:rPr>
          <w:rFonts w:ascii="Times New Roman" w:hAnsi="Times New Roman" w:eastAsia="Calibri" w:cs="Times New Roman"/>
          <w:b w:val="false"/>
          <w:i w:val="false"/>
          <w:i w:val="false"/>
          <w:caps w:val="false"/>
          <w:smallCaps w:val="false"/>
          <w:color w:val="000000"/>
          <w:spacing w:val="0"/>
          <w:kern w:val="0"/>
          <w:sz w:val="20"/>
          <w:szCs w:val="20"/>
          <w:lang w:val="en-US" w:eastAsia="en-US" w:bidi="ar-SA"/>
        </w:rPr>
      </w:pPr>
      <w:r>
        <w:rPr>
          <w:rFonts w:eastAsia="Calibri" w:cs="Times New Roman"/>
          <w:b w:val="false"/>
          <w:i w:val="false"/>
          <w:caps w:val="false"/>
          <w:smallCaps w:val="false"/>
          <w:color w:val="000000"/>
          <w:spacing w:val="0"/>
          <w:kern w:val="0"/>
          <w:sz w:val="20"/>
          <w:szCs w:val="20"/>
          <w:lang w:val="en-US" w:eastAsia="en-US" w:bidi="ar-SA"/>
        </w:rPr>
        <w:t>Carried out services such as data migration, data backup, password removal, virus removal, and OS restore, hardware and software diagnostics in a face past environment. Also handled custom PC builds and network consultation for a number of small business needs as well as having experience in dealing with various manufacturers for parts and warranty.</w:t>
      </w:r>
    </w:p>
    <w:p>
      <w:pPr>
        <w:pStyle w:val="Default"/>
        <w:spacing w:before="0" w:after="35"/>
        <w:contextualSpacing/>
        <w:rPr>
          <w:sz w:val="20"/>
          <w:szCs w:val="20"/>
        </w:rPr>
      </w:pPr>
      <w:r>
        <w:rPr>
          <w:sz w:val="20"/>
          <w:szCs w:val="20"/>
        </w:rPr>
      </w:r>
    </w:p>
    <w:p>
      <w:pPr>
        <w:pStyle w:val="Default"/>
        <w:spacing w:before="0" w:after="35"/>
        <w:contextualSpacing/>
        <w:rPr>
          <w:sz w:val="20"/>
          <w:szCs w:val="20"/>
        </w:rPr>
      </w:pPr>
      <w:r>
        <w:rPr>
          <w:b/>
          <w:i/>
          <w:sz w:val="20"/>
          <w:szCs w:val="20"/>
        </w:rPr>
        <w:t>Key Achievements:</w:t>
      </w:r>
    </w:p>
    <w:p>
      <w:pPr>
        <w:pStyle w:val="Default"/>
        <w:numPr>
          <w:ilvl w:val="0"/>
          <w:numId w:val="3"/>
        </w:numPr>
        <w:spacing w:before="0" w:after="35"/>
        <w:contextualSpacing/>
        <w:rPr>
          <w:rFonts w:ascii="Times New Roman" w:hAnsi="Times New Roman" w:eastAsia="Calibri" w:cs="Times New Roman"/>
          <w:color w:val="000000"/>
          <w:kern w:val="0"/>
          <w:sz w:val="20"/>
          <w:szCs w:val="20"/>
          <w:lang w:val="en-US" w:eastAsia="en-US" w:bidi="ar-SA"/>
        </w:rPr>
      </w:pPr>
      <w:r>
        <w:rPr>
          <w:rFonts w:eastAsia="Calibri" w:cs="Times New Roman"/>
          <w:color w:val="000000"/>
          <w:kern w:val="0"/>
          <w:sz w:val="20"/>
          <w:szCs w:val="20"/>
          <w:lang w:val="en-US" w:eastAsia="en-US" w:bidi="ar-SA"/>
        </w:rPr>
        <w:t>Perform PC and laptop tasks including repair and OS restoration.</w:t>
      </w:r>
    </w:p>
    <w:p>
      <w:pPr>
        <w:pStyle w:val="Default"/>
        <w:numPr>
          <w:ilvl w:val="0"/>
          <w:numId w:val="3"/>
        </w:numPr>
        <w:spacing w:before="0" w:after="35"/>
        <w:contextualSpacing/>
        <w:rPr>
          <w:rFonts w:ascii="Times New Roman" w:hAnsi="Times New Roman" w:eastAsia="Calibri" w:cs="Times New Roman"/>
          <w:color w:val="000000"/>
          <w:kern w:val="0"/>
          <w:sz w:val="20"/>
          <w:szCs w:val="20"/>
          <w:lang w:val="en-US" w:eastAsia="en-US" w:bidi="ar-SA"/>
        </w:rPr>
      </w:pPr>
      <w:r>
        <w:rPr>
          <w:rFonts w:eastAsia="Calibri" w:cs="Times New Roman"/>
          <w:color w:val="000000"/>
          <w:kern w:val="0"/>
          <w:sz w:val="20"/>
          <w:szCs w:val="20"/>
          <w:lang w:val="en-US" w:eastAsia="en-US" w:bidi="ar-SA"/>
        </w:rPr>
        <w:t>Responsible for selling and installing software related to customer issues i.e. anti-virus, cloning, backup, and malware protection.</w:t>
      </w:r>
    </w:p>
    <w:p>
      <w:pPr>
        <w:pStyle w:val="Default"/>
        <w:numPr>
          <w:ilvl w:val="0"/>
          <w:numId w:val="3"/>
        </w:numPr>
        <w:spacing w:before="0" w:after="35"/>
        <w:contextualSpacing/>
        <w:rPr>
          <w:rFonts w:ascii="Times New Roman" w:hAnsi="Times New Roman" w:eastAsia="Calibri" w:cs="Times New Roman"/>
          <w:color w:val="000000"/>
          <w:kern w:val="0"/>
          <w:sz w:val="20"/>
          <w:szCs w:val="20"/>
          <w:lang w:val="en-US" w:eastAsia="en-US" w:bidi="ar-SA"/>
        </w:rPr>
      </w:pPr>
      <w:r>
        <w:rPr>
          <w:rFonts w:eastAsia="Calibri" w:cs="Times New Roman"/>
          <w:color w:val="000000"/>
          <w:kern w:val="0"/>
          <w:sz w:val="20"/>
          <w:szCs w:val="20"/>
          <w:lang w:val="en-US" w:eastAsia="en-US" w:bidi="ar-SA"/>
        </w:rPr>
        <w:t>Build cusmotized hardware to satisfy small business and personal PC needs, set up VLANs and isolated network topologies via managed switches and routers.</w:t>
      </w:r>
    </w:p>
    <w:p>
      <w:pPr>
        <w:pStyle w:val="Default"/>
        <w:spacing w:before="0" w:after="35"/>
        <w:contextualSpacing/>
        <w:rPr>
          <w:b/>
          <w:sz w:val="20"/>
          <w:szCs w:val="20"/>
        </w:rPr>
      </w:pPr>
      <w:r>
        <w:rPr>
          <w:b/>
          <w:sz w:val="20"/>
          <w:szCs w:val="20"/>
        </w:rPr>
      </w:r>
    </w:p>
    <w:p>
      <w:pPr>
        <w:pStyle w:val="Default"/>
        <w:spacing w:before="0" w:after="35"/>
        <w:contextualSpacing/>
        <w:rPr>
          <w:b/>
          <w:sz w:val="20"/>
          <w:szCs w:val="20"/>
        </w:rPr>
      </w:pPr>
      <w:r>
        <w:rPr>
          <w:rFonts w:eastAsia="Calibri" w:cs="Times New Roman"/>
          <w:b/>
          <w:color w:val="000000"/>
          <w:kern w:val="0"/>
          <w:sz w:val="20"/>
          <w:szCs w:val="20"/>
          <w:lang w:val="en-US" w:eastAsia="en-US" w:bidi="ar-SA"/>
        </w:rPr>
        <w:t xml:space="preserve">Micro Center                                  </w:t>
      </w:r>
      <w:r>
        <w:rPr>
          <w:b/>
          <w:sz w:val="20"/>
          <w:szCs w:val="20"/>
        </w:rPr>
        <w:tab/>
        <w:tab/>
        <w:tab/>
        <w:tab/>
        <w:tab/>
        <w:t xml:space="preserve">                              </w:t>
      </w:r>
      <w:r>
        <w:rPr>
          <w:rFonts w:eastAsia="Calibri" w:cs="Times New Roman"/>
          <w:b/>
          <w:color w:val="FF0000"/>
          <w:kern w:val="0"/>
          <w:sz w:val="20"/>
          <w:szCs w:val="20"/>
          <w:lang w:val="en-US" w:eastAsia="en-US" w:bidi="ar-SA"/>
        </w:rPr>
        <w:t>June</w:t>
      </w:r>
      <w:r>
        <w:rPr>
          <w:b/>
          <w:color w:val="FF0000"/>
          <w:sz w:val="20"/>
          <w:szCs w:val="20"/>
        </w:rPr>
        <w:t xml:space="preserve"> 2010 - March 2012</w:t>
      </w:r>
    </w:p>
    <w:p>
      <w:pPr>
        <w:pStyle w:val="Default"/>
        <w:spacing w:before="0" w:after="35"/>
        <w:contextualSpacing/>
        <w:rPr>
          <w:sz w:val="20"/>
          <w:szCs w:val="20"/>
        </w:rPr>
      </w:pPr>
      <w:r>
        <w:rPr>
          <w:rFonts w:eastAsia="Calibri" w:cs="Times New Roman"/>
          <w:b/>
          <w:i/>
          <w:iCs/>
          <w:color w:val="000000"/>
          <w:kern w:val="0"/>
          <w:sz w:val="20"/>
          <w:szCs w:val="20"/>
          <w:lang w:val="en-US" w:eastAsia="en-US" w:bidi="ar-SA"/>
        </w:rPr>
        <w:t>Technical Sales Associate</w:t>
      </w:r>
      <w:r>
        <w:rPr>
          <w:rFonts w:eastAsia="Calibri" w:cs="Times New Roman"/>
          <w:b/>
          <w:color w:val="000000"/>
          <w:kern w:val="0"/>
          <w:sz w:val="20"/>
          <w:szCs w:val="20"/>
          <w:lang w:val="en-US" w:eastAsia="en-US" w:bidi="ar-SA"/>
        </w:rPr>
        <w:t xml:space="preserve"> </w:t>
      </w:r>
    </w:p>
    <w:p>
      <w:pPr>
        <w:pStyle w:val="Default"/>
        <w:spacing w:before="0" w:after="35"/>
        <w:contextualSpacing/>
        <w:rPr>
          <w:sz w:val="20"/>
          <w:szCs w:val="20"/>
        </w:rPr>
      </w:pPr>
      <w:r>
        <w:rPr>
          <w:sz w:val="20"/>
          <w:szCs w:val="20"/>
        </w:rPr>
      </w:r>
    </w:p>
    <w:p>
      <w:pPr>
        <w:pStyle w:val="Default"/>
        <w:spacing w:before="0" w:after="35"/>
        <w:contextualSpacing/>
        <w:rPr>
          <w:rFonts w:ascii="Times New Roman" w:hAnsi="Times New Roman" w:eastAsia="Calibri" w:cs="Times New Roman"/>
          <w:b w:val="false"/>
          <w:i w:val="false"/>
          <w:i w:val="false"/>
          <w:caps w:val="false"/>
          <w:smallCaps w:val="false"/>
          <w:color w:val="000000"/>
          <w:spacing w:val="0"/>
          <w:kern w:val="0"/>
          <w:sz w:val="20"/>
          <w:szCs w:val="20"/>
          <w:lang w:val="en-US" w:eastAsia="en-US" w:bidi="ar-SA"/>
        </w:rPr>
      </w:pPr>
      <w:r>
        <w:rPr>
          <w:rFonts w:eastAsia="Calibri" w:cs="Times New Roman"/>
          <w:b w:val="false"/>
          <w:i w:val="false"/>
          <w:caps w:val="false"/>
          <w:smallCaps w:val="false"/>
          <w:color w:val="000000"/>
          <w:spacing w:val="0"/>
          <w:kern w:val="0"/>
          <w:sz w:val="20"/>
          <w:szCs w:val="20"/>
          <w:lang w:val="en-US" w:eastAsia="en-US" w:bidi="ar-SA"/>
        </w:rPr>
        <w:t>Responsible for Build Your Own department sales which included consulting both personal PC and small business client needs and staying on top of the market’s latest hardware. Had to identify customer needs and align those needs with the correct hardware, given clients sometimes with little to no computer experience.</w:t>
      </w:r>
    </w:p>
    <w:p>
      <w:pPr>
        <w:pStyle w:val="Default"/>
        <w:spacing w:before="0" w:after="35"/>
        <w:contextualSpacing/>
        <w:rPr>
          <w:sz w:val="20"/>
          <w:szCs w:val="20"/>
        </w:rPr>
      </w:pPr>
      <w:r>
        <w:rPr>
          <w:sz w:val="20"/>
          <w:szCs w:val="20"/>
        </w:rPr>
      </w:r>
    </w:p>
    <w:p>
      <w:pPr>
        <w:pStyle w:val="Default"/>
        <w:spacing w:before="0" w:after="35"/>
        <w:contextualSpacing/>
        <w:rPr>
          <w:sz w:val="20"/>
          <w:szCs w:val="20"/>
        </w:rPr>
      </w:pPr>
      <w:r>
        <w:rPr>
          <w:b/>
          <w:i/>
          <w:sz w:val="20"/>
          <w:szCs w:val="20"/>
        </w:rPr>
        <w:t>Key Achievements:</w:t>
      </w:r>
    </w:p>
    <w:p>
      <w:pPr>
        <w:pStyle w:val="Default"/>
        <w:numPr>
          <w:ilvl w:val="0"/>
          <w:numId w:val="3"/>
        </w:numPr>
        <w:spacing w:before="0" w:after="35"/>
        <w:contextualSpacing/>
        <w:rPr>
          <w:rFonts w:ascii="Times New Roman" w:hAnsi="Times New Roman" w:eastAsia="Calibri" w:cs="Times New Roman"/>
          <w:color w:val="000000"/>
          <w:kern w:val="0"/>
          <w:sz w:val="20"/>
          <w:szCs w:val="20"/>
          <w:lang w:val="en-US" w:eastAsia="en-US" w:bidi="ar-SA"/>
        </w:rPr>
      </w:pPr>
      <w:r>
        <w:rPr>
          <w:rFonts w:eastAsia="Calibri" w:cs="Times New Roman"/>
          <w:color w:val="000000"/>
          <w:kern w:val="0"/>
          <w:sz w:val="20"/>
          <w:szCs w:val="20"/>
          <w:lang w:val="en-US" w:eastAsia="en-US" w:bidi="ar-SA"/>
        </w:rPr>
        <w:t>Helped customers build high-performance computer systems, generally in ATX form-factors.</w:t>
      </w:r>
    </w:p>
    <w:p>
      <w:pPr>
        <w:pStyle w:val="Default"/>
        <w:numPr>
          <w:ilvl w:val="0"/>
          <w:numId w:val="3"/>
        </w:numPr>
        <w:spacing w:before="0" w:after="35"/>
        <w:contextualSpacing/>
        <w:rPr>
          <w:rFonts w:ascii="Times New Roman" w:hAnsi="Times New Roman" w:eastAsia="Calibri" w:cs="Times New Roman"/>
          <w:color w:val="000000"/>
          <w:kern w:val="0"/>
          <w:sz w:val="20"/>
          <w:szCs w:val="20"/>
          <w:lang w:val="en-US" w:eastAsia="en-US" w:bidi="ar-SA"/>
        </w:rPr>
      </w:pPr>
      <w:r>
        <w:rPr>
          <w:rFonts w:eastAsia="Calibri" w:cs="Times New Roman"/>
          <w:color w:val="000000"/>
          <w:kern w:val="0"/>
          <w:sz w:val="20"/>
          <w:szCs w:val="20"/>
          <w:lang w:val="en-US" w:eastAsia="en-US" w:bidi="ar-SA"/>
        </w:rPr>
        <w:t>Helped connect small business clients with required networking hardware and helped troubleshoot configuring those networks to their needs.</w:t>
      </w:r>
    </w:p>
    <w:p>
      <w:pPr>
        <w:pStyle w:val="Default"/>
        <w:numPr>
          <w:ilvl w:val="0"/>
          <w:numId w:val="3"/>
        </w:numPr>
        <w:spacing w:before="0" w:after="35"/>
        <w:contextualSpacing/>
        <w:rPr>
          <w:rFonts w:ascii="Times New Roman" w:hAnsi="Times New Roman" w:eastAsia="Calibri" w:cs="Times New Roman"/>
          <w:color w:val="000000"/>
          <w:kern w:val="0"/>
          <w:sz w:val="20"/>
          <w:szCs w:val="20"/>
          <w:lang w:val="en-US" w:eastAsia="en-US" w:bidi="ar-SA"/>
        </w:rPr>
      </w:pPr>
      <w:r>
        <w:rPr>
          <w:rFonts w:eastAsia="Calibri" w:cs="Times New Roman"/>
          <w:color w:val="000000"/>
          <w:kern w:val="0"/>
          <w:sz w:val="20"/>
          <w:szCs w:val="20"/>
          <w:lang w:val="en-US" w:eastAsia="en-US" w:bidi="ar-SA"/>
        </w:rPr>
        <w:t>Built a network of local customers over the years which over time, increased my commission through the word-of-mouth of my experience.</w:t>
      </w:r>
    </w:p>
    <w:p>
      <w:pPr>
        <w:pStyle w:val="Default"/>
        <w:spacing w:before="0" w:after="35"/>
        <w:contextualSpacing/>
        <w:rPr>
          <w:rFonts w:ascii="Times New Roman" w:hAnsi="Times New Roman" w:eastAsia="Calibri" w:cs="Times New Roman"/>
          <w:color w:val="000000"/>
          <w:kern w:val="0"/>
          <w:sz w:val="20"/>
          <w:szCs w:val="20"/>
          <w:lang w:val="en-US" w:eastAsia="en-US" w:bidi="ar-SA"/>
        </w:rPr>
      </w:pPr>
      <w:r>
        <w:rPr>
          <w:rFonts w:eastAsia="Calibri" w:cs="Times New Roman"/>
          <w:color w:val="000000"/>
          <w:kern w:val="0"/>
          <w:sz w:val="20"/>
          <w:szCs w:val="20"/>
          <w:lang w:val="en-US" w:eastAsia="en-US" w:bidi="ar-SA"/>
        </w:rPr>
      </w:r>
    </w:p>
    <w:p>
      <w:pPr>
        <w:pStyle w:val="Normal"/>
        <w:spacing w:lineRule="auto" w:line="240" w:before="0" w:after="0"/>
        <w:jc w:val="center"/>
        <w:rPr>
          <w:rFonts w:ascii="Times New Roman" w:hAnsi="Times New Roman" w:eastAsia="Calibri" w:cs="Times New Roman"/>
          <w:b/>
          <w:bCs/>
          <w:sz w:val="20"/>
          <w:szCs w:val="20"/>
        </w:rPr>
      </w:pPr>
      <w:r>
        <w:rPr>
          <w:rFonts w:eastAsia="Calibri" w:cs="Times New Roman" w:ascii="Times New Roman" w:hAnsi="Times New Roman"/>
          <w:b/>
          <w:bCs/>
          <w:sz w:val="20"/>
          <w:szCs w:val="20"/>
        </w:rPr>
        <w:t>Education</w:t>
      </w:r>
    </w:p>
    <w:p>
      <w:pPr>
        <w:pStyle w:val="Normal"/>
        <w:spacing w:lineRule="auto" w:line="240" w:before="0" w:after="0"/>
        <w:jc w:val="left"/>
        <w:rPr>
          <w:rFonts w:eastAsia="Calibri" w:cs="Times New Roman" w:eastAsiaTheme="minorHAnsi"/>
          <w:color w:val="auto"/>
          <w:kern w:val="0"/>
          <w:sz w:val="22"/>
          <w:szCs w:val="22"/>
          <w:lang w:val="en-US" w:eastAsia="en-US" w:bidi="ar-SA"/>
        </w:rPr>
      </w:pPr>
      <w:r>
        <w:rPr>
          <w:rFonts w:eastAsia="Calibri" w:cs="Times New Roman" w:eastAsiaTheme="minorHAnsi"/>
          <w:color w:val="auto"/>
          <w:kern w:val="0"/>
          <w:sz w:val="22"/>
          <w:szCs w:val="22"/>
          <w:lang w:val="en-US" w:eastAsia="en-US" w:bidi="ar-SA"/>
        </w:rPr>
      </w:r>
    </w:p>
    <w:p>
      <w:pPr>
        <w:pStyle w:val="Normal"/>
        <w:spacing w:lineRule="auto" w:line="240" w:before="0" w:after="0"/>
        <w:jc w:val="left"/>
        <w:rPr>
          <w:rFonts w:ascii="Times New Roman" w:hAnsi="Times New Roman"/>
          <w:b/>
          <w:bCs/>
        </w:rPr>
      </w:pPr>
      <w:r>
        <w:rPr>
          <w:rFonts w:eastAsia="Calibri" w:cs="Times New Roman" w:ascii="Times New Roman" w:hAnsi="Times New Roman" w:eastAsiaTheme="minorHAnsi"/>
          <w:b/>
          <w:bCs/>
          <w:color w:val="auto"/>
          <w:kern w:val="0"/>
          <w:sz w:val="22"/>
          <w:szCs w:val="22"/>
          <w:lang w:val="en-US" w:eastAsia="en-US" w:bidi="ar-SA"/>
        </w:rPr>
        <w:t>Metropolitan</w:t>
      </w:r>
      <w:r>
        <w:rPr>
          <w:rFonts w:ascii="Times New Roman" w:hAnsi="Times New Roman"/>
          <w:b/>
          <w:bCs/>
        </w:rPr>
        <w:t xml:space="preserve"> </w:t>
      </w:r>
      <w:r>
        <w:rPr>
          <w:rFonts w:eastAsia="Calibri" w:cs="Times New Roman" w:ascii="Times New Roman" w:hAnsi="Times New Roman" w:eastAsiaTheme="minorHAnsi"/>
          <w:b/>
          <w:bCs/>
          <w:color w:val="auto"/>
          <w:kern w:val="0"/>
          <w:sz w:val="22"/>
          <w:szCs w:val="22"/>
          <w:lang w:val="en-US" w:eastAsia="en-US" w:bidi="ar-SA"/>
        </w:rPr>
        <w:t>State</w:t>
      </w:r>
      <w:r>
        <w:rPr>
          <w:rFonts w:ascii="Times New Roman" w:hAnsi="Times New Roman"/>
          <w:b/>
          <w:bCs/>
        </w:rPr>
        <w:t xml:space="preserve"> </w:t>
      </w:r>
      <w:r>
        <w:rPr>
          <w:rFonts w:eastAsia="Calibri" w:cs="Times New Roman" w:ascii="Times New Roman" w:hAnsi="Times New Roman" w:eastAsiaTheme="minorHAnsi"/>
          <w:b/>
          <w:bCs/>
          <w:color w:val="auto"/>
          <w:kern w:val="0"/>
          <w:sz w:val="22"/>
          <w:szCs w:val="22"/>
          <w:lang w:val="en-US" w:eastAsia="en-US" w:bidi="ar-SA"/>
        </w:rPr>
        <w:t>University</w:t>
      </w:r>
      <w:r>
        <w:rPr>
          <w:rFonts w:ascii="Times New Roman" w:hAnsi="Times New Roman"/>
          <w:b/>
          <w:bCs/>
        </w:rPr>
        <w:t xml:space="preserve"> </w:t>
      </w:r>
      <w:r>
        <w:rPr>
          <w:rFonts w:eastAsia="Calibri" w:cs="Times New Roman" w:ascii="Times New Roman" w:hAnsi="Times New Roman" w:eastAsiaTheme="minorHAnsi"/>
          <w:b/>
          <w:bCs/>
          <w:color w:val="auto"/>
          <w:kern w:val="0"/>
          <w:sz w:val="22"/>
          <w:szCs w:val="22"/>
          <w:lang w:val="en-US" w:eastAsia="en-US" w:bidi="ar-SA"/>
        </w:rPr>
        <w:t>of</w:t>
      </w:r>
      <w:r>
        <w:rPr>
          <w:rFonts w:ascii="Times New Roman" w:hAnsi="Times New Roman"/>
          <w:b/>
          <w:bCs/>
        </w:rPr>
        <w:t xml:space="preserve"> </w:t>
      </w:r>
      <w:r>
        <w:rPr>
          <w:rFonts w:eastAsia="Calibri" w:cs="Times New Roman" w:ascii="Times New Roman" w:hAnsi="Times New Roman" w:eastAsiaTheme="minorHAnsi"/>
          <w:b/>
          <w:bCs/>
          <w:color w:val="auto"/>
          <w:kern w:val="0"/>
          <w:sz w:val="22"/>
          <w:szCs w:val="22"/>
          <w:lang w:val="en-US" w:eastAsia="en-US" w:bidi="ar-SA"/>
        </w:rPr>
        <w:t xml:space="preserve">Denver                              </w:t>
      </w:r>
      <w:r>
        <w:rPr>
          <w:rFonts w:ascii="Times New Roman" w:hAnsi="Times New Roman"/>
          <w:b/>
          <w:bCs/>
        </w:rPr>
        <w:t xml:space="preserve">                             </w:t>
      </w:r>
      <w:r>
        <w:rPr>
          <w:rFonts w:eastAsia="Calibri" w:cs="Times New Roman" w:ascii="Times New Roman" w:hAnsi="Times New Roman" w:eastAsiaTheme="minorHAnsi"/>
          <w:b/>
          <w:bCs/>
          <w:color w:val="FF0000"/>
          <w:kern w:val="0"/>
          <w:sz w:val="22"/>
          <w:szCs w:val="22"/>
          <w:lang w:val="en-US" w:eastAsia="en-US" w:bidi="ar-SA"/>
        </w:rPr>
        <w:t>August 2007 – May 2010</w:t>
      </w:r>
    </w:p>
    <w:p>
      <w:pPr>
        <w:pStyle w:val="Normal"/>
        <w:spacing w:lineRule="auto" w:line="240" w:before="0" w:after="0"/>
        <w:jc w:val="left"/>
        <w:rPr>
          <w:rFonts w:ascii="Times New Roman" w:hAnsi="Times New Roman" w:eastAsia="Calibri" w:cs="Times New Roman" w:eastAsiaTheme="minorHAnsi"/>
          <w:b w:val="false"/>
          <w:bCs w:val="false"/>
          <w:color w:val="auto"/>
          <w:kern w:val="0"/>
          <w:sz w:val="22"/>
          <w:szCs w:val="22"/>
          <w:lang w:val="en-US" w:eastAsia="en-US" w:bidi="ar-SA"/>
        </w:rPr>
      </w:pPr>
      <w:r>
        <w:rPr>
          <w:rFonts w:eastAsia="Calibri" w:cs="Times New Roman" w:eastAsiaTheme="minorHAnsi" w:ascii="Times New Roman" w:hAnsi="Times New Roman"/>
          <w:b w:val="false"/>
          <w:bCs w:val="false"/>
          <w:color w:val="auto"/>
          <w:kern w:val="0"/>
          <w:sz w:val="22"/>
          <w:szCs w:val="22"/>
          <w:lang w:val="en-US" w:eastAsia="en-US" w:bidi="ar-SA"/>
        </w:rPr>
      </w:r>
    </w:p>
    <w:p>
      <w:pPr>
        <w:pStyle w:val="Normal"/>
        <w:spacing w:lineRule="auto" w:line="240" w:before="0" w:after="0"/>
        <w:jc w:val="left"/>
        <w:rPr/>
      </w:pPr>
      <w:r>
        <w:rPr>
          <w:rFonts w:eastAsia="Calibri" w:cs="Times New Roman" w:ascii="Times New Roman" w:hAnsi="Times New Roman" w:eastAsiaTheme="minorHAnsi"/>
          <w:b w:val="false"/>
          <w:bCs w:val="false"/>
          <w:color w:val="auto"/>
          <w:kern w:val="0"/>
          <w:sz w:val="22"/>
          <w:szCs w:val="22"/>
          <w:lang w:val="en-US" w:eastAsia="en-US" w:bidi="ar-SA"/>
        </w:rPr>
        <w:t xml:space="preserve">Took computer and CS-related classes which were designed around CompTIA A+ certification course materials. Also studied Journalism and Political Science. </w:t>
      </w:r>
      <w:r>
        <w:rPr>
          <w:rFonts w:eastAsia="Calibri" w:cs="Times New Roman" w:ascii="Times New Roman" w:hAnsi="Times New Roman" w:eastAsiaTheme="minorHAnsi"/>
          <w:b/>
          <w:bCs/>
          <w:color w:val="auto"/>
          <w:kern w:val="0"/>
          <w:sz w:val="22"/>
          <w:szCs w:val="22"/>
          <w:lang w:val="en-US" w:eastAsia="en-US" w:bidi="ar-SA"/>
        </w:rPr>
        <w:t>NO DEGREE.</w:t>
      </w:r>
    </w:p>
    <w:p>
      <w:pPr>
        <w:pStyle w:val="Normal"/>
        <w:spacing w:lineRule="auto" w:line="240" w:before="0" w:after="0"/>
        <w:jc w:val="left"/>
        <w:rPr>
          <w:rFonts w:ascii="Times New Roman" w:hAnsi="Times New Roman" w:eastAsia="Calibri" w:cs="Times New Roman" w:eastAsiaTheme="minorHAnsi"/>
          <w:b/>
          <w:bCs/>
          <w:color w:val="auto"/>
          <w:kern w:val="0"/>
          <w:sz w:val="22"/>
          <w:szCs w:val="22"/>
          <w:lang w:val="en-US" w:eastAsia="en-US" w:bidi="ar-SA"/>
        </w:rPr>
      </w:pPr>
      <w:r>
        <w:rPr>
          <w:rFonts w:eastAsia="Calibri" w:cs="Times New Roman" w:eastAsiaTheme="minorHAnsi" w:ascii="Times New Roman" w:hAnsi="Times New Roman"/>
          <w:b/>
          <w:bCs/>
          <w:color w:val="auto"/>
          <w:kern w:val="0"/>
          <w:sz w:val="22"/>
          <w:szCs w:val="22"/>
          <w:lang w:val="en-US" w:eastAsia="en-US" w:bidi="ar-SA"/>
        </w:rPr>
      </w:r>
    </w:p>
    <w:p>
      <w:pPr>
        <w:pStyle w:val="Normal"/>
        <w:spacing w:lineRule="auto" w:line="240" w:before="0" w:after="0"/>
        <w:jc w:val="left"/>
        <w:rPr>
          <w:rFonts w:ascii="Times New Roman" w:hAnsi="Times New Roman"/>
          <w:b/>
          <w:bCs/>
        </w:rPr>
      </w:pPr>
      <w:r>
        <w:rPr>
          <w:rFonts w:eastAsia="Calibri" w:cs="Times New Roman" w:ascii="Times New Roman" w:hAnsi="Times New Roman" w:eastAsiaTheme="minorHAnsi"/>
          <w:b/>
          <w:bCs/>
          <w:color w:val="auto"/>
          <w:kern w:val="0"/>
          <w:sz w:val="22"/>
          <w:szCs w:val="22"/>
          <w:lang w:val="en-US" w:eastAsia="en-US" w:bidi="ar-SA"/>
        </w:rPr>
        <w:t xml:space="preserve">Roaring Fork High School                                </w:t>
      </w:r>
      <w:r>
        <w:rPr>
          <w:rFonts w:ascii="Times New Roman" w:hAnsi="Times New Roman"/>
          <w:b/>
          <w:bCs/>
        </w:rPr>
        <w:t xml:space="preserve">                                                  </w:t>
      </w:r>
      <w:r>
        <w:rPr>
          <w:rFonts w:eastAsia="Calibri" w:cs="Times New Roman" w:ascii="Times New Roman" w:hAnsi="Times New Roman" w:eastAsiaTheme="minorHAnsi"/>
          <w:b/>
          <w:bCs/>
          <w:color w:val="FF0000"/>
          <w:kern w:val="0"/>
          <w:sz w:val="22"/>
          <w:szCs w:val="22"/>
          <w:lang w:val="en-US" w:eastAsia="en-US" w:bidi="ar-SA"/>
        </w:rPr>
        <w:t>August 2001 – May 2005</w:t>
      </w:r>
    </w:p>
    <w:p>
      <w:pPr>
        <w:pStyle w:val="Normal"/>
        <w:spacing w:lineRule="auto" w:line="240" w:before="0" w:after="0"/>
        <w:jc w:val="left"/>
        <w:rPr>
          <w:rFonts w:ascii="Times New Roman" w:hAnsi="Times New Roman" w:eastAsia="Calibri" w:cs="Times New Roman" w:eastAsiaTheme="minorHAnsi"/>
          <w:b w:val="false"/>
          <w:bCs w:val="false"/>
          <w:color w:val="auto"/>
          <w:kern w:val="0"/>
          <w:sz w:val="22"/>
          <w:szCs w:val="22"/>
          <w:lang w:val="en-US" w:eastAsia="en-US" w:bidi="ar-SA"/>
        </w:rPr>
      </w:pPr>
      <w:r>
        <w:rPr>
          <w:rFonts w:eastAsia="Calibri" w:cs="Times New Roman" w:eastAsiaTheme="minorHAnsi" w:ascii="Times New Roman" w:hAnsi="Times New Roman"/>
          <w:b w:val="false"/>
          <w:bCs w:val="false"/>
          <w:color w:val="auto"/>
          <w:kern w:val="0"/>
          <w:sz w:val="22"/>
          <w:szCs w:val="22"/>
          <w:lang w:val="en-US" w:eastAsia="en-US" w:bidi="ar-SA"/>
        </w:rPr>
      </w:r>
    </w:p>
    <w:p>
      <w:pPr>
        <w:pStyle w:val="Normal"/>
        <w:spacing w:lineRule="auto" w:line="240" w:before="0" w:after="0"/>
        <w:jc w:val="left"/>
        <w:rPr>
          <w:rFonts w:ascii="Times New Roman" w:hAnsi="Times New Roman" w:eastAsia="Calibri" w:cs="Times New Roman" w:eastAsiaTheme="minorHAnsi"/>
          <w:b w:val="false"/>
          <w:bCs w:val="false"/>
          <w:color w:val="auto"/>
          <w:kern w:val="0"/>
          <w:sz w:val="22"/>
          <w:szCs w:val="22"/>
          <w:lang w:val="en-US" w:eastAsia="en-US" w:bidi="ar-SA"/>
        </w:rPr>
      </w:pPr>
      <w:r>
        <w:rPr>
          <w:rFonts w:eastAsia="Calibri" w:cs="Times New Roman" w:ascii="Times New Roman" w:hAnsi="Times New Roman" w:eastAsiaTheme="minorHAnsi"/>
          <w:b w:val="false"/>
          <w:bCs w:val="false"/>
          <w:color w:val="auto"/>
          <w:kern w:val="0"/>
          <w:sz w:val="22"/>
          <w:szCs w:val="22"/>
          <w:lang w:val="en-US" w:eastAsia="en-US" w:bidi="ar-SA"/>
        </w:rPr>
        <w:t>Attended computer classes and managed school IT resources performing generic tasks such as upgrading systems, replacing failed hard drives, and installing new school software.</w:t>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Source Code Pro">
    <w:charset w:val="00"/>
    <w:family w:val="roman"/>
    <w:pitch w:val="variable"/>
  </w:font>
  <w:font w:name="Wingdings">
    <w:charset w:val="02"/>
    <w:family w:val="auto"/>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0"/>
  <w:defaultTabStop w:val="720"/>
  <w:autoHyphenation w:val="true"/>
  <w:hyphenationZone w:val="360"/>
  <w:compat>
    <w:compatSetting w:name="compatibilityMode" w:uri="http://schemas.microsoft.com/office/word" w:val="12"/>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64f6b"/>
    <w:pPr>
      <w:widowControl/>
      <w:suppressAutoHyphens w:val="true"/>
      <w:bidi w:val="0"/>
      <w:spacing w:lineRule="auto" w:line="276" w:before="0" w:after="200"/>
      <w:jc w:val="left"/>
    </w:pPr>
    <w:rPr>
      <w:rFonts w:ascii="Calibri" w:hAnsi="Calibri" w:eastAsia="Calibri" w:cs="Times New Roman" w:asciiTheme="minorHAns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7666a5"/>
    <w:rPr>
      <w:color w:themeColor="hyperlink" w:val="0000FF"/>
      <w:u w:val="single"/>
    </w:rPr>
  </w:style>
  <w:style w:type="character" w:styleId="5yl5" w:customStyle="1">
    <w:name w:val="_5yl5"/>
    <w:basedOn w:val="DefaultParagraphFont"/>
    <w:qFormat/>
    <w:rsid w:val="00a8666d"/>
    <w:rPr/>
  </w:style>
  <w:style w:type="character" w:styleId="NumberingSymbols">
    <w:name w:val="Numbering Symbols"/>
    <w:qFormat/>
    <w:rPr/>
  </w:style>
  <w:style w:type="character" w:styleId="FollowedHyperlink">
    <w:name w:val="FollowedHyperlink"/>
    <w:rPr>
      <w:color w:val="800000"/>
      <w:u w:val="single"/>
      <w:lang w:val="zxx" w:eastAsia="zxx" w:bidi="zxx"/>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Default" w:customStyle="1">
    <w:name w:val="Default"/>
    <w:qFormat/>
    <w:rsid w:val="00e64f6b"/>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en-US" w:eastAsia="en-US" w:bidi="ar-SA"/>
    </w:rPr>
  </w:style>
  <w:style w:type="paragraph" w:styleId="NoSpacing">
    <w:name w:val="No Spacing"/>
    <w:uiPriority w:val="1"/>
    <w:qFormat/>
    <w:rsid w:val="00e64f6b"/>
    <w:pPr>
      <w:widowControl/>
      <w:suppressAutoHyphens w:val="true"/>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en-US" w:eastAsia="en-US" w:bidi="ar-SA"/>
    </w:rPr>
  </w:style>
  <w:style w:type="paragraph" w:styleId="ListParagraph">
    <w:name w:val="List Paragraph"/>
    <w:basedOn w:val="Normal"/>
    <w:uiPriority w:val="34"/>
    <w:qFormat/>
    <w:rsid w:val="006b455d"/>
    <w:pPr>
      <w:spacing w:before="0" w:after="200"/>
      <w:ind w:hanging="0" w:left="720"/>
      <w:contextualSpacing/>
    </w:pPr>
    <w:rPr/>
  </w:style>
  <w:style w:type="paragraph" w:styleId="HeaderandFooter">
    <w:name w:val="Header and Footer"/>
    <w:basedOn w:val="Normal"/>
    <w:qFormat/>
    <w:pPr>
      <w:suppressLineNumbers/>
      <w:tabs>
        <w:tab w:val="clear" w:pos="720"/>
        <w:tab w:val="center" w:pos="4680" w:leader="none"/>
        <w:tab w:val="right" w:pos="9360" w:leader="none"/>
      </w:tabs>
    </w:pPr>
    <w:rPr/>
  </w:style>
  <w:style w:type="paragraph" w:styleId="Header">
    <w:name w:val="header"/>
    <w:basedOn w:val="HeaderandFooter"/>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j.austin.ford@gmail.com" TargetMode="External"/><Relationship Id="rId3" Type="http://schemas.openxmlformats.org/officeDocument/2006/relationships/hyperlink" Target="https://resume.home.elysianskies.com/"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293</TotalTime>
  <Application>LibreOffice/25.2.7.2$Windows_X86_64 LibreOffice_project/5cbfd1ab6520636bb5f7b99185aa69bd7456825d</Application>
  <AppVersion>15.0000</AppVersion>
  <Pages>5</Pages>
  <Words>1570</Words>
  <Characters>9249</Characters>
  <CharactersWithSpaces>11892</CharactersWithSpaces>
  <Paragraphs>131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2013-08-13T19:05:00Z</dcterms:created>
  <dc:creator>Austin</dc:creator>
  <dc:description/>
  <dc:language>en-US</dc:language>
  <cp:lastModifiedBy/>
  <dcterms:modified xsi:type="dcterms:W3CDTF">2026-09-25T16:12:56Z</dcterms:modified>
  <cp:revision>179</cp:revision>
  <dc:subject/>
  <dc:title/>
</cp:coreProperties>
</file>

<file path=docProps/custom.xml><?xml version="1.0" encoding="utf-8"?>
<Properties xmlns="http://schemas.openxmlformats.org/officeDocument/2006/custom-properties" xmlns:vt="http://schemas.openxmlformats.org/officeDocument/2006/docPropsVTypes"/>
</file>